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3B2" w14:textId="0F57FCB5" w:rsidR="00767EDC" w:rsidRDefault="00DB0658">
      <w:pPr>
        <w:rPr>
          <w:rFonts w:ascii="Arial" w:eastAsia="Times New Roman" w:hAnsi="Arial" w:cs="Arial"/>
          <w:color w:val="000000" w:themeColor="text1"/>
          <w:u w:val="single"/>
          <w:shd w:val="clear" w:color="auto" w:fill="FFFFFF"/>
        </w:rPr>
      </w:pPr>
      <w:r w:rsidRPr="008802F0">
        <w:rPr>
          <w:rFonts w:ascii="Arial" w:eastAsia="Times New Roman" w:hAnsi="Arial" w:cs="Arial"/>
          <w:color w:val="000000" w:themeColor="text1"/>
          <w:u w:val="single"/>
          <w:shd w:val="clear" w:color="auto" w:fill="FFFFFF"/>
        </w:rPr>
        <w:t xml:space="preserve">Antimicrobial Resistance and </w:t>
      </w:r>
      <w:r>
        <w:rPr>
          <w:rFonts w:ascii="Arial" w:eastAsia="Times New Roman" w:hAnsi="Arial" w:cs="Arial"/>
          <w:color w:val="000000" w:themeColor="text1"/>
          <w:u w:val="single"/>
          <w:shd w:val="clear" w:color="auto" w:fill="FFFFFF"/>
        </w:rPr>
        <w:t>Inequality: Urban Slums</w:t>
      </w:r>
    </w:p>
    <w:p w14:paraId="3D8658D3" w14:textId="77777777" w:rsidR="00DB0658" w:rsidRPr="005E5ABE" w:rsidRDefault="00DB0658">
      <w:pPr>
        <w:rPr>
          <w:rFonts w:ascii="Arial" w:hAnsi="Arial" w:cs="Arial"/>
        </w:rPr>
      </w:pPr>
    </w:p>
    <w:p w14:paraId="4D22B635" w14:textId="33A4F619" w:rsidR="00767EDC" w:rsidRPr="005E5ABE" w:rsidRDefault="00767EDC" w:rsidP="00767EDC">
      <w:pPr>
        <w:rPr>
          <w:rFonts w:ascii="Arial" w:eastAsia="Times New Roman" w:hAnsi="Arial" w:cs="Arial"/>
          <w:color w:val="222222"/>
          <w:shd w:val="clear" w:color="auto" w:fill="FFFFFF"/>
        </w:rPr>
      </w:pPr>
      <w:r w:rsidRPr="005E5ABE">
        <w:rPr>
          <w:rFonts w:ascii="Arial" w:hAnsi="Arial" w:cs="Arial"/>
        </w:rPr>
        <w:t xml:space="preserve">Urban informal settlements, </w:t>
      </w:r>
      <w:r w:rsidR="001C6031">
        <w:rPr>
          <w:rFonts w:ascii="Arial" w:hAnsi="Arial" w:cs="Arial"/>
        </w:rPr>
        <w:t>sometimes</w:t>
      </w:r>
      <w:r w:rsidRPr="005E5ABE">
        <w:rPr>
          <w:rFonts w:ascii="Arial" w:hAnsi="Arial" w:cs="Arial"/>
        </w:rPr>
        <w:t xml:space="preserve"> referred to as “slums” or “shantytowns”, are common in many low- and middle-income settings across the globe. </w:t>
      </w:r>
      <w:r w:rsidR="005C2A60" w:rsidRPr="005E5ABE">
        <w:rPr>
          <w:rFonts w:ascii="Arial" w:hAnsi="Arial" w:cs="Arial"/>
        </w:rPr>
        <w:t xml:space="preserve">These settlements </w:t>
      </w:r>
      <w:r w:rsidR="0065578C">
        <w:rPr>
          <w:rFonts w:ascii="Arial" w:hAnsi="Arial" w:cs="Arial"/>
        </w:rPr>
        <w:t xml:space="preserve">are </w:t>
      </w:r>
      <w:r w:rsidR="001C6031">
        <w:rPr>
          <w:rFonts w:ascii="Arial" w:hAnsi="Arial" w:cs="Arial"/>
        </w:rPr>
        <w:t>typically</w:t>
      </w:r>
      <w:r w:rsidR="0065578C">
        <w:rPr>
          <w:rFonts w:ascii="Arial" w:hAnsi="Arial" w:cs="Arial"/>
        </w:rPr>
        <w:t xml:space="preserve"> crowded</w:t>
      </w:r>
      <w:r w:rsidR="005C2A60" w:rsidRPr="005E5ABE">
        <w:rPr>
          <w:rFonts w:ascii="Arial" w:hAnsi="Arial" w:cs="Arial"/>
        </w:rPr>
        <w:t xml:space="preserve">, may lack legal status, and are prone to flooding due to lack of adequate drainage. </w:t>
      </w:r>
      <w:r w:rsidR="00C95FE4">
        <w:rPr>
          <w:rFonts w:ascii="Arial" w:hAnsi="Arial" w:cs="Arial"/>
        </w:rPr>
        <w:t>Often, r</w:t>
      </w:r>
      <w:r w:rsidR="005C2A60" w:rsidRPr="005E5ABE">
        <w:rPr>
          <w:rFonts w:ascii="Arial" w:hAnsi="Arial" w:cs="Arial"/>
        </w:rPr>
        <w:t xml:space="preserve">esidents cannot </w:t>
      </w:r>
      <w:r w:rsidR="00C95FE4">
        <w:rPr>
          <w:rFonts w:ascii="Arial" w:hAnsi="Arial" w:cs="Arial"/>
        </w:rPr>
        <w:t xml:space="preserve">easily </w:t>
      </w:r>
      <w:r w:rsidR="005C2A60" w:rsidRPr="005E5ABE">
        <w:rPr>
          <w:rFonts w:ascii="Arial" w:hAnsi="Arial" w:cs="Arial"/>
        </w:rPr>
        <w:t xml:space="preserve">access clean water or toilets </w:t>
      </w:r>
      <w:r w:rsidR="005C2A60" w:rsidRPr="005E5ABE">
        <w:rPr>
          <w:rFonts w:ascii="Arial" w:hAnsi="Arial" w:cs="Arial"/>
        </w:rPr>
        <w:fldChar w:fldCharType="begin"/>
      </w:r>
      <w:r w:rsidR="005C2A60" w:rsidRPr="005E5ABE">
        <w:rPr>
          <w:rFonts w:ascii="Arial" w:hAnsi="Arial" w:cs="Arial"/>
        </w:rPr>
        <w:instrText xml:space="preserve"> ADDIN ZOTERO_ITEM CSL_CITATION {"citationID":"0Mv1kXjK","properties":{"formattedCitation":"({\\i{}1})","plainCitation":"(1)","noteIndex":0},"citationItems":[{"id":1236,"uris":["http://zotero.org/users/5957905/items/4KIKTA5A"],"uri":["http://zotero.org/users/5957905/items/4KIKTA5A"],"itemData":{"id":1236,"type":"article-journal","abstract":"BACKGROUND: Urban slums, like refugee communities, comprise a social cluster that engenders a distinct set of health problems. With 1 billion people currently estimated to live in such communities, this neglected population has become a major reservoir for a wide spectrum of health conditions that the formal health sector must deal with.\nDISCUSSION: Unlike what occurs with refugee populations, the formal health sector becomes aware of the health problems of slum populations relatively late in the course of their illnesses. As such, the formal health sector inevitably deals with the severe and end-stage complications of these diseases at a substantially greater cost than what it costs to manage non-slum community populations. Because of the informal nature of slum settlements, and cultural, social, and behavioral factors unique to the slum populations, little is known about the spectrum, burden, and determinants of illnesses in these communities that give rise to these complications, especially of those diseases that are chronic but preventable. In this article, we discuss observations made in one slum community of 58,000 people in Salvador, the third largest city in Brazil, to highlight the existence of a spectrum and burden of chronic illnesses not likely to be detected by the formal sector health services until they result in complications or death. Lack of health-related data from slums could lead to inappropriate and unrealistic allocation of health care resources by the public and private providers. Similar misassumptions and misallocations are likely to exist in other nations with large urban slum populations.\nSUMMARY: Continued neglect of ever-expanding urban slum populations in the world could inevitably lead to greater expenditure and diversion of health care resources to the management of end-stage complications of diseases that are preventable. A new approach to health assessment and characterization of social-cluster determinants of health in urban slums is urgently needed.","container-title":"BMC international health and human rights","DOI":"10.1186/1472-698X-7-2","ISSN":"1472-698X","journalAbbreviation":"BMC Int Health Hum Rights","language":"eng","note":"PMID: 17343758\nPMCID: PMC1829399","page":"2","source":"PubMed","title":"Slum health: diseases of neglected populations","title-short":"Slum health","volume":"7","author":[{"family":"Riley","given":"Lee W."},{"family":"Ko","given":"Albert I."},{"family":"Unger","given":"Alon"},{"family":"Reis","given":"Mitermayer G."}],"issued":{"date-parts":[["2007",3,7]]}}}],"schema":"https://github.com/citation-style-language/schema/raw/master/csl-citation.json"} </w:instrText>
      </w:r>
      <w:r w:rsidR="005C2A60" w:rsidRPr="005E5ABE">
        <w:rPr>
          <w:rFonts w:ascii="Arial" w:hAnsi="Arial" w:cs="Arial"/>
        </w:rPr>
        <w:fldChar w:fldCharType="separate"/>
      </w:r>
      <w:r w:rsidR="005C2A60" w:rsidRPr="005E5ABE">
        <w:rPr>
          <w:rFonts w:ascii="Arial" w:hAnsi="Arial" w:cs="Arial"/>
        </w:rPr>
        <w:t>(</w:t>
      </w:r>
      <w:r w:rsidR="005C2A60" w:rsidRPr="005E5ABE">
        <w:rPr>
          <w:rFonts w:ascii="Arial" w:hAnsi="Arial" w:cs="Arial"/>
          <w:i/>
          <w:iCs/>
        </w:rPr>
        <w:t>1</w:t>
      </w:r>
      <w:r w:rsidR="005C2A60" w:rsidRPr="005E5ABE">
        <w:rPr>
          <w:rFonts w:ascii="Arial" w:hAnsi="Arial" w:cs="Arial"/>
        </w:rPr>
        <w:t>)</w:t>
      </w:r>
      <w:r w:rsidR="005C2A60" w:rsidRPr="005E5ABE">
        <w:rPr>
          <w:rFonts w:ascii="Arial" w:hAnsi="Arial" w:cs="Arial"/>
        </w:rPr>
        <w:fldChar w:fldCharType="end"/>
      </w:r>
      <w:r w:rsidRPr="005E5ABE">
        <w:rPr>
          <w:rFonts w:ascii="Arial" w:eastAsia="Times New Roman" w:hAnsi="Arial" w:cs="Arial"/>
          <w:color w:val="222222"/>
          <w:shd w:val="clear" w:color="auto" w:fill="FFFFFF"/>
        </w:rPr>
        <w:t xml:space="preserve">. </w:t>
      </w:r>
      <w:r w:rsidR="005C2A60" w:rsidRPr="005E5ABE">
        <w:rPr>
          <w:rFonts w:ascii="Arial" w:eastAsia="Times New Roman" w:hAnsi="Arial" w:cs="Arial"/>
          <w:color w:val="222222"/>
          <w:shd w:val="clear" w:color="auto" w:fill="FFFFFF"/>
        </w:rPr>
        <w:t>As a result, i</w:t>
      </w:r>
      <w:r w:rsidRPr="005E5ABE">
        <w:rPr>
          <w:rFonts w:ascii="Arial" w:eastAsia="Times New Roman" w:hAnsi="Arial" w:cs="Arial"/>
          <w:color w:val="222222"/>
          <w:shd w:val="clear" w:color="auto" w:fill="FFFFFF"/>
        </w:rPr>
        <w:t>nfectious disease</w:t>
      </w:r>
      <w:r w:rsidR="005C2A60" w:rsidRPr="005E5ABE">
        <w:rPr>
          <w:rFonts w:ascii="Arial" w:eastAsia="Times New Roman" w:hAnsi="Arial" w:cs="Arial"/>
          <w:color w:val="222222"/>
          <w:shd w:val="clear" w:color="auto" w:fill="FFFFFF"/>
        </w:rPr>
        <w:t xml:space="preserve">s </w:t>
      </w:r>
      <w:r w:rsidR="00C95FE4">
        <w:rPr>
          <w:rFonts w:ascii="Arial" w:eastAsia="Times New Roman" w:hAnsi="Arial" w:cs="Arial"/>
          <w:color w:val="222222"/>
          <w:shd w:val="clear" w:color="auto" w:fill="FFFFFF"/>
        </w:rPr>
        <w:t xml:space="preserve">like diarrheal illness </w:t>
      </w:r>
      <w:r w:rsidR="005C2A60" w:rsidRPr="005E5ABE">
        <w:rPr>
          <w:rFonts w:ascii="Arial" w:eastAsia="Times New Roman" w:hAnsi="Arial" w:cs="Arial"/>
          <w:color w:val="222222"/>
          <w:shd w:val="clear" w:color="auto" w:fill="FFFFFF"/>
        </w:rPr>
        <w:t xml:space="preserve">are </w:t>
      </w:r>
      <w:r w:rsidR="00B0365A" w:rsidRPr="005E5ABE">
        <w:rPr>
          <w:rFonts w:ascii="Arial" w:eastAsia="Times New Roman" w:hAnsi="Arial" w:cs="Arial"/>
          <w:color w:val="222222"/>
          <w:shd w:val="clear" w:color="auto" w:fill="FFFFFF"/>
        </w:rPr>
        <w:t xml:space="preserve">exceptionally </w:t>
      </w:r>
      <w:r w:rsidR="005C2A60" w:rsidRPr="005E5ABE">
        <w:rPr>
          <w:rFonts w:ascii="Arial" w:eastAsia="Times New Roman" w:hAnsi="Arial" w:cs="Arial"/>
          <w:color w:val="222222"/>
          <w:shd w:val="clear" w:color="auto" w:fill="FFFFFF"/>
        </w:rPr>
        <w:t>common</w:t>
      </w:r>
      <w:r w:rsidR="0065578C">
        <w:rPr>
          <w:rFonts w:ascii="Arial" w:eastAsia="Times New Roman" w:hAnsi="Arial" w:cs="Arial"/>
          <w:color w:val="222222"/>
          <w:shd w:val="clear" w:color="auto" w:fill="FFFFFF"/>
        </w:rPr>
        <w:t xml:space="preserve"> </w:t>
      </w:r>
      <w:r w:rsidR="0065578C">
        <w:rPr>
          <w:rFonts w:ascii="Arial" w:eastAsia="Times New Roman" w:hAnsi="Arial" w:cs="Arial"/>
          <w:color w:val="222222"/>
          <w:shd w:val="clear" w:color="auto" w:fill="FFFFFF"/>
        </w:rPr>
        <w:fldChar w:fldCharType="begin"/>
      </w:r>
      <w:r w:rsidR="0065578C">
        <w:rPr>
          <w:rFonts w:ascii="Arial" w:eastAsia="Times New Roman" w:hAnsi="Arial" w:cs="Arial"/>
          <w:color w:val="222222"/>
          <w:shd w:val="clear" w:color="auto" w:fill="FFFFFF"/>
        </w:rPr>
        <w:instrText xml:space="preserve"> ADDIN ZOTERO_ITEM CSL_CITATION {"citationID":"knTW7R90","properties":{"formattedCitation":"({\\i{}2})","plainCitation":"(2)","noteIndex":0},"citationItems":[{"id":1247,"uris":["http://zotero.org/users/5957905/items/G8FY9GV6"],"uri":["http://zotero.org/users/5957905/items/G8FY9GV6"],"itemData":{"id":1247,"type":"article-journal","abstract":"BACKGROUND: It is generally assumed that urban slum residents have worse health status when compared with other urban populations, but better health status than their rural counterparts. This belief/assumption is often because of their physical proximity and assumed better access to health care services in urban areas. However, a few recent studies have cast doubt on this belief. Whether slum dwellers are better off, similar to, or worse off as compared with rural and other urban populations remain poorly understood as indicators for slum dwellers are generally hidden in urban averages.\nOBJECTIVE: The aim of this study was to compare health and health-related indicators among slum, rural, and other urban populations in four countries where specific efforts have been made to generate health indicators specific to slum populations.\nDESIGN: We conducted a comparative analysis of health indicators among slums, non-slums, and all urban and rural populations as well as national averages in Bangladesh, Kenya, Egypt, and India. We triangulated data from demographic and health surveys, urban health surveys, and special cross-sectional slum surveys in these countries to assess differences in health indicators across the residential domains. We focused the comparisons on child health, maternal health, reproductive health, access to health services, and HIV/AIDS indicators. Within each country, we compared indicators for slums with non-slum, city/urban averages, rural, and national indicators. Between-country differences were also highlighted.\nRESULTS: In all the countries, except India, slum children had much poorer health outcomes than children in all other residential domains, including those in rural areas. Childhood illnesses and malnutrition were higher among children living in slum communities compared to those living elsewhere. Although treatment seeking was better among slum children as compared with those in rural areas, this did not translate to better mortality outcomes. They bear a disproportionately much higher mortality burden than those living elsewhere. Slum communities had higher coverage of maternal health services than rural communities but it was not possible to compare maternal mortality rates across these residential domains. Compared to rural areas, slum communities had lower fertility and higher contraceptive use rates but these differences were reversed when slums were compared to other urban populations. Slum-rural differences in infant mortality were found to be larger in Bangladesh compared to Kenya.\nCONCLUSION: Mortality and morbidity indicators were worse in slums than elsewhere. However, indicators of access to care and health service coverage were found to be better in slums than in rural communities.","container-title":"Global Health Action","DOI":"10.3402/gha.v9.33163","ISSN":"1654-9880","journalAbbreviation":"Glob Health Action","language":"eng","note":"PMID: 27924741\nPMCID: PMC5141369","page":"33163","source":"PubMed","title":"Health and health-related indicators in slum, rural, and urban communities: a comparative analysis","title-short":"Health and health-related indicators in slum, rural, and urban communities","volume":"9","author":[{"family":"Mberu","given":"Blessing U."},{"family":"Haregu","given":"Tilahun Nigatu"},{"family":"Kyobutungi","given":"Catherine"},{"family":"Ezeh","given":"Alex C."}],"issued":{"date-parts":[["2016"]]}}}],"schema":"https://github.com/citation-style-language/schema/raw/master/csl-citation.json"} </w:instrText>
      </w:r>
      <w:r w:rsidR="0065578C">
        <w:rPr>
          <w:rFonts w:ascii="Arial" w:eastAsia="Times New Roman" w:hAnsi="Arial" w:cs="Arial"/>
          <w:color w:val="222222"/>
          <w:shd w:val="clear" w:color="auto" w:fill="FFFFFF"/>
        </w:rPr>
        <w:fldChar w:fldCharType="separate"/>
      </w:r>
      <w:r w:rsidR="0065578C" w:rsidRPr="0065578C">
        <w:rPr>
          <w:rFonts w:ascii="Arial" w:hAnsi="Arial" w:cs="Arial"/>
          <w:color w:val="000000"/>
        </w:rPr>
        <w:t>(</w:t>
      </w:r>
      <w:r w:rsidR="0065578C" w:rsidRPr="0065578C">
        <w:rPr>
          <w:rFonts w:ascii="Arial" w:hAnsi="Arial" w:cs="Arial"/>
          <w:i/>
          <w:iCs/>
          <w:color w:val="000000"/>
        </w:rPr>
        <w:t>2</w:t>
      </w:r>
      <w:r w:rsidR="0065578C" w:rsidRPr="0065578C">
        <w:rPr>
          <w:rFonts w:ascii="Arial" w:hAnsi="Arial" w:cs="Arial"/>
          <w:color w:val="000000"/>
        </w:rPr>
        <w:t>)</w:t>
      </w:r>
      <w:r w:rsidR="0065578C">
        <w:rPr>
          <w:rFonts w:ascii="Arial" w:eastAsia="Times New Roman" w:hAnsi="Arial" w:cs="Arial"/>
          <w:color w:val="222222"/>
          <w:shd w:val="clear" w:color="auto" w:fill="FFFFFF"/>
        </w:rPr>
        <w:fldChar w:fldCharType="end"/>
      </w:r>
      <w:r w:rsidR="0065578C">
        <w:rPr>
          <w:rFonts w:ascii="Arial" w:eastAsia="Times New Roman" w:hAnsi="Arial" w:cs="Arial"/>
          <w:color w:val="222222"/>
          <w:shd w:val="clear" w:color="auto" w:fill="FFFFFF"/>
        </w:rPr>
        <w:t>.</w:t>
      </w:r>
    </w:p>
    <w:p w14:paraId="36C5A616" w14:textId="57816452" w:rsidR="005C2A60" w:rsidRPr="005E5ABE" w:rsidRDefault="005C2A60" w:rsidP="00767EDC">
      <w:pPr>
        <w:rPr>
          <w:rFonts w:ascii="Arial" w:eastAsia="Times New Roman" w:hAnsi="Arial" w:cs="Arial"/>
          <w:color w:val="222222"/>
          <w:shd w:val="clear" w:color="auto" w:fill="FFFFFF"/>
        </w:rPr>
      </w:pPr>
    </w:p>
    <w:p w14:paraId="0098EE1A" w14:textId="2701973A" w:rsidR="00B0365A" w:rsidRPr="005E5ABE" w:rsidRDefault="00B0365A" w:rsidP="0096143F">
      <w:pPr>
        <w:rPr>
          <w:rFonts w:ascii="Arial" w:eastAsia="Times New Roman" w:hAnsi="Arial" w:cs="Arial"/>
          <w:color w:val="222222"/>
          <w:shd w:val="clear" w:color="auto" w:fill="FFFFFF"/>
        </w:rPr>
      </w:pPr>
      <w:r w:rsidRPr="005E5ABE">
        <w:rPr>
          <w:rFonts w:ascii="Arial" w:eastAsia="Times New Roman" w:hAnsi="Arial" w:cs="Arial"/>
          <w:color w:val="222222"/>
          <w:shd w:val="clear" w:color="auto" w:fill="FFFFFF"/>
        </w:rPr>
        <w:t xml:space="preserve">Slum residents </w:t>
      </w:r>
      <w:r w:rsidR="001C6031">
        <w:rPr>
          <w:rFonts w:ascii="Arial" w:eastAsia="Times New Roman" w:hAnsi="Arial" w:cs="Arial"/>
          <w:color w:val="222222"/>
          <w:shd w:val="clear" w:color="auto" w:fill="FFFFFF"/>
        </w:rPr>
        <w:t>regularly</w:t>
      </w:r>
      <w:r w:rsidRPr="005E5ABE">
        <w:rPr>
          <w:rFonts w:ascii="Arial" w:eastAsia="Times New Roman" w:hAnsi="Arial" w:cs="Arial"/>
          <w:color w:val="222222"/>
          <w:shd w:val="clear" w:color="auto" w:fill="FFFFFF"/>
        </w:rPr>
        <w:t xml:space="preserve"> purchase antibiotics to treat and prevent illness from local drug sellers</w:t>
      </w:r>
      <w:r w:rsidR="00C95FE4">
        <w:rPr>
          <w:rFonts w:ascii="Arial" w:eastAsia="Times New Roman" w:hAnsi="Arial" w:cs="Arial"/>
          <w:color w:val="222222"/>
          <w:shd w:val="clear" w:color="auto" w:fill="FFFFFF"/>
        </w:rPr>
        <w:t xml:space="preserve">, who </w:t>
      </w:r>
      <w:r w:rsidR="001C6031">
        <w:rPr>
          <w:rFonts w:ascii="Arial" w:eastAsia="Times New Roman" w:hAnsi="Arial" w:cs="Arial"/>
          <w:color w:val="222222"/>
          <w:shd w:val="clear" w:color="auto" w:fill="FFFFFF"/>
        </w:rPr>
        <w:t>may</w:t>
      </w:r>
      <w:r w:rsidR="00C95FE4">
        <w:rPr>
          <w:rFonts w:ascii="Arial" w:eastAsia="Times New Roman" w:hAnsi="Arial" w:cs="Arial"/>
          <w:color w:val="222222"/>
          <w:shd w:val="clear" w:color="auto" w:fill="FFFFFF"/>
        </w:rPr>
        <w:t xml:space="preserve"> lack medical training and typically</w:t>
      </w:r>
      <w:r w:rsidRPr="005E5ABE">
        <w:rPr>
          <w:rFonts w:ascii="Arial" w:eastAsia="Times New Roman" w:hAnsi="Arial" w:cs="Arial"/>
          <w:color w:val="222222"/>
          <w:shd w:val="clear" w:color="auto" w:fill="FFFFFF"/>
        </w:rPr>
        <w:t xml:space="preserve"> don’t require prescriptions </w:t>
      </w:r>
      <w:r w:rsidRPr="005E5ABE">
        <w:rPr>
          <w:rFonts w:ascii="Arial" w:eastAsia="Times New Roman" w:hAnsi="Arial" w:cs="Arial"/>
          <w:color w:val="222222"/>
          <w:shd w:val="clear" w:color="auto" w:fill="FFFFFF"/>
        </w:rPr>
        <w:fldChar w:fldCharType="begin"/>
      </w:r>
      <w:r w:rsidR="0065578C">
        <w:rPr>
          <w:rFonts w:ascii="Arial" w:eastAsia="Times New Roman" w:hAnsi="Arial" w:cs="Arial"/>
          <w:color w:val="222222"/>
          <w:shd w:val="clear" w:color="auto" w:fill="FFFFFF"/>
        </w:rPr>
        <w:instrText xml:space="preserve"> ADDIN ZOTERO_ITEM CSL_CITATION {"citationID":"iWV8lQQK","properties":{"formattedCitation":"({\\i{}3}, {\\i{}4})","plainCitation":"(3, 4)","noteIndex":0},"citationItems":[{"id":537,"uris":["http://zotero.org/users/5957905/items/BLP5KNCW"],"uri":["http://zotero.org/users/5957905/items/BLP5KNCW"],"itemData":{"id":537,"type":"article-journal","abstract":"The development of antibiotic resistance is one of the biggest threats to global public health. Inappropriate use of antibiotics is recognised as a leading cause of antibiotic resistance. The aim of this study was to explore the knowledge, attitudes and practices (KAP) towards antibiotic use among adults in Nepal.","container-title":"BMC Public Health","DOI":"10.1186/s12889-019-7924-5","ISSN":"1471-2458","issue":"1","journalAbbreviation":"BMC Public Health","page":"1558","title":"Knowledge, attitudes and practices relating to antibiotic use among community members of the Rupandehi District in Nepal","volume":"19","author":[{"family":"Nepal","given":"Anant"},{"family":"Hendrie","given":"Delia"},{"family":"Robinson","given":"Suzanne"},{"family":"Selvey","given":"Linda A."}],"issued":{"date-parts":[["2019",11,26]]}}},{"id":1239,"uris":["http://zotero.org/users/5957905/items/QL2J6D8P"],"uri":["http://zotero.org/users/5957905/items/QL2J6D8P"],"itemData":{"id":1239,"type":"article-journal","abstract":"In much of the world antimicrobial drugs are sold without prescription or oversight by health-care professionals. The scale and effect of this practice is unknown. We systematically reviewed published works about non-prescription antimicrobials from 1970-2009, identifying 117 relevant articles. 35 community surveys from five continents showed that non-prescription use occurred worldwide and accounted for 19-100% of antimicrobial use outside of northern Europe and North America. Safety issues associated with non-prescription use included adverse drug reactions and masking of underlying infectious processes. Non-prescription use was common for non-bacterial disease, and antituberculosis drugs were available in many areas. Antimicrobial-resistant bacteria are common in communities with frequent non-prescription use. In a few settings, control efforts that included regulation decreased antimicrobial use and resistance. Non-prescription antimicrobial and antituberculosis use is common outside of North America and northern Europe and must be accounted for in public health efforts to reduce antimicrobial resistance.","container-title":"The Lancet. Infectious Diseases","DOI":"10.1016/S1473-3099(11)70054-8","ISSN":"1474-4457","issue":"9","journalAbbreviation":"Lancet Infect Dis","language":"eng","note":"PMID: 21659004\nPMCID: PMC3543997","page":"692-701","source":"PubMed","title":"Non-prescription antimicrobial use worldwide: a systematic review","title-short":"Non-prescription antimicrobial use worldwide","volume":"11","author":[{"family":"Morgan","given":"Daniel J."},{"family":"Okeke","given":"Iruka N."},{"family":"Laxminarayan","given":"Ramanan"},{"family":"Perencevich","given":"Eli N."},{"family":"Weisenberg","given":"Scott"}],"issued":{"date-parts":[["2011",9]]}}}],"schema":"https://github.com/citation-style-language/schema/raw/master/csl-citation.json"} </w:instrText>
      </w:r>
      <w:r w:rsidRPr="005E5ABE">
        <w:rPr>
          <w:rFonts w:ascii="Arial" w:eastAsia="Times New Roman" w:hAnsi="Arial" w:cs="Arial"/>
          <w:color w:val="222222"/>
          <w:shd w:val="clear" w:color="auto" w:fill="FFFFFF"/>
        </w:rPr>
        <w:fldChar w:fldCharType="separate"/>
      </w:r>
      <w:r w:rsidR="0065578C" w:rsidRPr="0065578C">
        <w:rPr>
          <w:rFonts w:ascii="Arial" w:hAnsi="Arial" w:cs="Arial"/>
          <w:color w:val="000000"/>
        </w:rPr>
        <w:t>(</w:t>
      </w:r>
      <w:r w:rsidR="0065578C" w:rsidRPr="0065578C">
        <w:rPr>
          <w:rFonts w:ascii="Arial" w:hAnsi="Arial" w:cs="Arial"/>
          <w:i/>
          <w:iCs/>
          <w:color w:val="000000"/>
        </w:rPr>
        <w:t>3</w:t>
      </w:r>
      <w:r w:rsidR="0065578C" w:rsidRPr="0065578C">
        <w:rPr>
          <w:rFonts w:ascii="Arial" w:hAnsi="Arial" w:cs="Arial"/>
          <w:color w:val="000000"/>
        </w:rPr>
        <w:t xml:space="preserve">, </w:t>
      </w:r>
      <w:r w:rsidR="0065578C" w:rsidRPr="0065578C">
        <w:rPr>
          <w:rFonts w:ascii="Arial" w:hAnsi="Arial" w:cs="Arial"/>
          <w:i/>
          <w:iCs/>
          <w:color w:val="000000"/>
        </w:rPr>
        <w:t>4</w:t>
      </w:r>
      <w:r w:rsidR="0065578C" w:rsidRPr="0065578C">
        <w:rPr>
          <w:rFonts w:ascii="Arial" w:hAnsi="Arial" w:cs="Arial"/>
          <w:color w:val="000000"/>
        </w:rPr>
        <w:t>)</w:t>
      </w:r>
      <w:r w:rsidRPr="005E5ABE">
        <w:rPr>
          <w:rFonts w:ascii="Arial" w:eastAsia="Times New Roman" w:hAnsi="Arial" w:cs="Arial"/>
          <w:color w:val="222222"/>
          <w:shd w:val="clear" w:color="auto" w:fill="FFFFFF"/>
        </w:rPr>
        <w:fldChar w:fldCharType="end"/>
      </w:r>
      <w:r w:rsidRPr="005E5ABE">
        <w:rPr>
          <w:rFonts w:ascii="Arial" w:eastAsia="Times New Roman" w:hAnsi="Arial" w:cs="Arial"/>
          <w:color w:val="222222"/>
          <w:shd w:val="clear" w:color="auto" w:fill="FFFFFF"/>
        </w:rPr>
        <w:t xml:space="preserve">. Sometimes, </w:t>
      </w:r>
      <w:r w:rsidR="00C95FE4">
        <w:rPr>
          <w:rFonts w:ascii="Arial" w:eastAsia="Times New Roman" w:hAnsi="Arial" w:cs="Arial"/>
          <w:color w:val="222222"/>
          <w:shd w:val="clear" w:color="auto" w:fill="FFFFFF"/>
        </w:rPr>
        <w:t>the</w:t>
      </w:r>
      <w:r w:rsidRPr="005E5ABE">
        <w:rPr>
          <w:rFonts w:ascii="Arial" w:eastAsia="Times New Roman" w:hAnsi="Arial" w:cs="Arial"/>
          <w:color w:val="222222"/>
          <w:shd w:val="clear" w:color="auto" w:fill="FFFFFF"/>
        </w:rPr>
        <w:t xml:space="preserve"> antibiotics </w:t>
      </w:r>
      <w:r w:rsidR="00C95FE4">
        <w:rPr>
          <w:rFonts w:ascii="Arial" w:eastAsia="Times New Roman" w:hAnsi="Arial" w:cs="Arial"/>
          <w:color w:val="222222"/>
          <w:shd w:val="clear" w:color="auto" w:fill="FFFFFF"/>
        </w:rPr>
        <w:t xml:space="preserve">they purchase </w:t>
      </w:r>
      <w:r w:rsidRPr="005E5ABE">
        <w:rPr>
          <w:rFonts w:ascii="Arial" w:eastAsia="Times New Roman" w:hAnsi="Arial" w:cs="Arial"/>
          <w:color w:val="222222"/>
          <w:shd w:val="clear" w:color="auto" w:fill="FFFFFF"/>
        </w:rPr>
        <w:t>are not effective. Because visiting a hospital</w:t>
      </w:r>
      <w:r w:rsidR="00C95FE4">
        <w:rPr>
          <w:rFonts w:ascii="Arial" w:eastAsia="Times New Roman" w:hAnsi="Arial" w:cs="Arial"/>
          <w:color w:val="222222"/>
          <w:shd w:val="clear" w:color="auto" w:fill="FFFFFF"/>
        </w:rPr>
        <w:t xml:space="preserve"> can be prohibitively expensive</w:t>
      </w:r>
      <w:r w:rsidRPr="005E5ABE">
        <w:rPr>
          <w:rFonts w:ascii="Arial" w:eastAsia="Times New Roman" w:hAnsi="Arial" w:cs="Arial"/>
          <w:color w:val="222222"/>
          <w:shd w:val="clear" w:color="auto" w:fill="FFFFFF"/>
        </w:rPr>
        <w:t xml:space="preserve">, residents </w:t>
      </w:r>
      <w:r w:rsidR="001C6031">
        <w:rPr>
          <w:rFonts w:ascii="Arial" w:eastAsia="Times New Roman" w:hAnsi="Arial" w:cs="Arial"/>
          <w:color w:val="222222"/>
          <w:shd w:val="clear" w:color="auto" w:fill="FFFFFF"/>
        </w:rPr>
        <w:t>often</w:t>
      </w:r>
      <w:r w:rsidRPr="005E5ABE">
        <w:rPr>
          <w:rFonts w:ascii="Arial" w:eastAsia="Times New Roman" w:hAnsi="Arial" w:cs="Arial"/>
          <w:color w:val="222222"/>
          <w:shd w:val="clear" w:color="auto" w:fill="FFFFFF"/>
        </w:rPr>
        <w:t xml:space="preserve"> try self-medicating with other </w:t>
      </w:r>
      <w:r w:rsidR="0065578C">
        <w:rPr>
          <w:rFonts w:ascii="Arial" w:eastAsia="Times New Roman" w:hAnsi="Arial" w:cs="Arial"/>
          <w:color w:val="222222"/>
          <w:shd w:val="clear" w:color="auto" w:fill="FFFFFF"/>
        </w:rPr>
        <w:t xml:space="preserve">types of </w:t>
      </w:r>
      <w:r w:rsidRPr="005E5ABE">
        <w:rPr>
          <w:rFonts w:ascii="Arial" w:eastAsia="Times New Roman" w:hAnsi="Arial" w:cs="Arial"/>
          <w:color w:val="222222"/>
          <w:shd w:val="clear" w:color="auto" w:fill="FFFFFF"/>
        </w:rPr>
        <w:t xml:space="preserve">antibiotics instead of seeking medical help </w:t>
      </w:r>
      <w:r w:rsidRPr="005E5ABE">
        <w:rPr>
          <w:rFonts w:ascii="Arial" w:eastAsia="Times New Roman" w:hAnsi="Arial" w:cs="Arial"/>
          <w:color w:val="222222"/>
          <w:shd w:val="clear" w:color="auto" w:fill="FFFFFF"/>
        </w:rPr>
        <w:fldChar w:fldCharType="begin"/>
      </w:r>
      <w:r w:rsidR="0065578C">
        <w:rPr>
          <w:rFonts w:ascii="Arial" w:eastAsia="Times New Roman" w:hAnsi="Arial" w:cs="Arial"/>
          <w:color w:val="222222"/>
          <w:shd w:val="clear" w:color="auto" w:fill="FFFFFF"/>
        </w:rPr>
        <w:instrText xml:space="preserve"> ADDIN ZOTERO_ITEM CSL_CITATION {"citationID":"mRo38jh7","properties":{"formattedCitation":"({\\i{}5})","plainCitation":"(5)","noteIndex":0},"citationItems":[{"id":1242,"uris":["http://zotero.org/users/5957905/items/G3SKDVD9"],"uri":["http://zotero.org/users/5957905/items/G3SKDVD9"],"itemData":{"id":1242,"type":"article-journal","abstract":"BACKGROUND: Misuse of antibiotics is a well-known driver of antibiotic resistance. Given the decentralized model of the Indian health system and the shortage of allopathic doctors in rural areas, a wide variety of healthcare providers cater to the needs of patients in urban and rural settings. This qualitative study explores the drivers of antibiotic use among formal and informal healthcare providers as well as patients accessing care at primary health centers across Paschim Bardhaman district in West Bengal.\nMATERIALS AND METHODS: We conducted 28 semi-structured, in-depth interviews with four groups of healthcare providers (allopathic doctors, informal health providers, nurses, and pharmacy shopkeepers) as well as patients accessing care at primary health centers and hospitals across Paschim Bardhaman district. Qualitative data was analyzed using the framework method in an inductive and deductive manner.\nRESULTS: Our results indicate that patients demand antibiotics from healthcare providers and seek the fastest cure possible, which influences the prescription choices of healthcare providers, particularly informal health providers. Many allopathic doctors provide antibiotics without any clinical indication due to inconsistent follow up, lack of testing facilities, risk of secondary infections, and unhygienic living conditions. Pharmaceutical company representatives actively network with informal health providers and formal healthcare providers alike, and regularly visit providers even in remote areas to market newer antibiotics. Allopathic doctors and informal health providers frequently blame the other party for being responsible for antibiotic resistance, and yet both display interdependence in referring patients to one another.\nCONCLUSIONS: A holistic approach to curbing antibiotic resistance in West Bengal and other parts of India should focus on strengthening the capacity of the existing public health system to deliver on its promises, improving patient education and counseling, and including informal providers and pharmaceutical company representatives in community-level antibiotic stewardship efforts.","container-title":"PloS One","DOI":"10.1371/journal.pone.0219002","ISSN":"1932-6203","issue":"6","journalAbbreviation":"PLoS One","language":"eng","note":"PMID: 31247028\nPMCID: PMC6597109","page":"e0219002","source":"PubMed","title":"\"Without antibiotics, I cannot treat\": A qualitative study of antibiotic use in Paschim Bardhaman district of West Bengal, India","title-short":"Without antibiotics, I cannot treat","volume":"14","author":[{"family":"Nair","given":"Mohit"},{"family":"Tripathi","given":"Santanu"},{"family":"Mazumdar","given":"Sumit"},{"family":"Mahajan","given":"Raman"},{"family":"Harshana","given":"Amit"},{"family":"Pereira","given":"Alan"},{"family":"Jimenez","given":"Carolina"},{"family":"Halder","given":"Debasish"},{"family":"Burza","given":"Sakib"}],"issued":{"date-parts":[["2019"]]}}}],"schema":"https://github.com/citation-style-language/schema/raw/master/csl-citation.json"} </w:instrText>
      </w:r>
      <w:r w:rsidRPr="005E5ABE">
        <w:rPr>
          <w:rFonts w:ascii="Arial" w:eastAsia="Times New Roman" w:hAnsi="Arial" w:cs="Arial"/>
          <w:color w:val="222222"/>
          <w:shd w:val="clear" w:color="auto" w:fill="FFFFFF"/>
        </w:rPr>
        <w:fldChar w:fldCharType="separate"/>
      </w:r>
      <w:r w:rsidR="0065578C" w:rsidRPr="0065578C">
        <w:rPr>
          <w:rFonts w:ascii="Arial" w:hAnsi="Arial" w:cs="Arial"/>
          <w:color w:val="000000"/>
        </w:rPr>
        <w:t>(</w:t>
      </w:r>
      <w:r w:rsidR="0065578C" w:rsidRPr="0065578C">
        <w:rPr>
          <w:rFonts w:ascii="Arial" w:hAnsi="Arial" w:cs="Arial"/>
          <w:i/>
          <w:iCs/>
          <w:color w:val="000000"/>
        </w:rPr>
        <w:t>5</w:t>
      </w:r>
      <w:r w:rsidR="0065578C" w:rsidRPr="0065578C">
        <w:rPr>
          <w:rFonts w:ascii="Arial" w:hAnsi="Arial" w:cs="Arial"/>
          <w:color w:val="000000"/>
        </w:rPr>
        <w:t>)</w:t>
      </w:r>
      <w:r w:rsidRPr="005E5ABE">
        <w:rPr>
          <w:rFonts w:ascii="Arial" w:eastAsia="Times New Roman" w:hAnsi="Arial" w:cs="Arial"/>
          <w:color w:val="222222"/>
          <w:shd w:val="clear" w:color="auto" w:fill="FFFFFF"/>
        </w:rPr>
        <w:fldChar w:fldCharType="end"/>
      </w:r>
      <w:r w:rsidRPr="005E5ABE">
        <w:rPr>
          <w:rFonts w:ascii="Arial" w:eastAsia="Times New Roman" w:hAnsi="Arial" w:cs="Arial"/>
          <w:color w:val="222222"/>
          <w:shd w:val="clear" w:color="auto" w:fill="FFFFFF"/>
        </w:rPr>
        <w:t>.</w:t>
      </w:r>
      <w:r w:rsidR="0096143F" w:rsidRPr="005E5ABE">
        <w:rPr>
          <w:rFonts w:ascii="Arial" w:eastAsia="Times New Roman" w:hAnsi="Arial" w:cs="Arial"/>
          <w:color w:val="222222"/>
          <w:shd w:val="clear" w:color="auto" w:fill="FFFFFF"/>
        </w:rPr>
        <w:t xml:space="preserve"> </w:t>
      </w:r>
      <w:r w:rsidR="00C95FE4">
        <w:rPr>
          <w:rFonts w:ascii="Arial" w:eastAsia="Times New Roman" w:hAnsi="Arial" w:cs="Arial"/>
          <w:color w:val="222222"/>
          <w:shd w:val="clear" w:color="auto" w:fill="FFFFFF"/>
        </w:rPr>
        <w:t>Frequent a</w:t>
      </w:r>
      <w:r w:rsidR="0065578C">
        <w:rPr>
          <w:rFonts w:ascii="Arial" w:eastAsia="Times New Roman" w:hAnsi="Arial" w:cs="Arial"/>
          <w:color w:val="222222"/>
          <w:shd w:val="clear" w:color="auto" w:fill="FFFFFF"/>
        </w:rPr>
        <w:t>ntibiotic</w:t>
      </w:r>
      <w:r w:rsidR="00C95FE4">
        <w:rPr>
          <w:rFonts w:ascii="Arial" w:eastAsia="Times New Roman" w:hAnsi="Arial" w:cs="Arial"/>
          <w:color w:val="222222"/>
          <w:shd w:val="clear" w:color="auto" w:fill="FFFFFF"/>
        </w:rPr>
        <w:t xml:space="preserve"> use</w:t>
      </w:r>
      <w:r w:rsidRPr="005E5ABE">
        <w:rPr>
          <w:rFonts w:ascii="Arial" w:eastAsia="Times New Roman" w:hAnsi="Arial" w:cs="Arial"/>
          <w:color w:val="222222"/>
          <w:shd w:val="clear" w:color="auto" w:fill="FFFFFF"/>
        </w:rPr>
        <w:t xml:space="preserve"> can destroy </w:t>
      </w:r>
      <w:r w:rsidR="00C95FE4">
        <w:rPr>
          <w:rFonts w:ascii="Arial" w:eastAsia="Times New Roman" w:hAnsi="Arial" w:cs="Arial"/>
          <w:color w:val="222222"/>
          <w:shd w:val="clear" w:color="auto" w:fill="FFFFFF"/>
        </w:rPr>
        <w:t xml:space="preserve">the populations of </w:t>
      </w:r>
      <w:r w:rsidRPr="005E5ABE">
        <w:rPr>
          <w:rFonts w:ascii="Arial" w:eastAsia="Times New Roman" w:hAnsi="Arial" w:cs="Arial"/>
          <w:color w:val="222222"/>
          <w:shd w:val="clear" w:color="auto" w:fill="FFFFFF"/>
        </w:rPr>
        <w:t>“good bacteria” liv</w:t>
      </w:r>
      <w:r w:rsidR="00C95FE4">
        <w:rPr>
          <w:rFonts w:ascii="Arial" w:eastAsia="Times New Roman" w:hAnsi="Arial" w:cs="Arial"/>
          <w:color w:val="222222"/>
          <w:shd w:val="clear" w:color="auto" w:fill="FFFFFF"/>
        </w:rPr>
        <w:t>ing</w:t>
      </w:r>
      <w:r w:rsidRPr="005E5ABE">
        <w:rPr>
          <w:rFonts w:ascii="Arial" w:eastAsia="Times New Roman" w:hAnsi="Arial" w:cs="Arial"/>
          <w:color w:val="222222"/>
          <w:shd w:val="clear" w:color="auto" w:fill="FFFFFF"/>
        </w:rPr>
        <w:t xml:space="preserve"> on and inside </w:t>
      </w:r>
      <w:r w:rsidR="00C95FE4">
        <w:rPr>
          <w:rFonts w:ascii="Arial" w:eastAsia="Times New Roman" w:hAnsi="Arial" w:cs="Arial"/>
          <w:color w:val="222222"/>
          <w:shd w:val="clear" w:color="auto" w:fill="FFFFFF"/>
        </w:rPr>
        <w:t xml:space="preserve">the human </w:t>
      </w:r>
      <w:r w:rsidRPr="005E5ABE">
        <w:rPr>
          <w:rFonts w:ascii="Arial" w:eastAsia="Times New Roman" w:hAnsi="Arial" w:cs="Arial"/>
          <w:color w:val="222222"/>
          <w:shd w:val="clear" w:color="auto" w:fill="FFFFFF"/>
        </w:rPr>
        <w:t xml:space="preserve">body </w:t>
      </w:r>
      <w:r w:rsidR="00C95FE4">
        <w:rPr>
          <w:rFonts w:ascii="Arial" w:eastAsia="Times New Roman" w:hAnsi="Arial" w:cs="Arial"/>
          <w:color w:val="222222"/>
          <w:shd w:val="clear" w:color="auto" w:fill="FFFFFF"/>
        </w:rPr>
        <w:t>that</w:t>
      </w:r>
      <w:r w:rsidRPr="005E5ABE">
        <w:rPr>
          <w:rFonts w:ascii="Arial" w:eastAsia="Times New Roman" w:hAnsi="Arial" w:cs="Arial"/>
          <w:color w:val="222222"/>
          <w:shd w:val="clear" w:color="auto" w:fill="FFFFFF"/>
        </w:rPr>
        <w:t xml:space="preserve"> </w:t>
      </w:r>
      <w:r w:rsidR="0065578C">
        <w:rPr>
          <w:rFonts w:ascii="Arial" w:eastAsia="Times New Roman" w:hAnsi="Arial" w:cs="Arial"/>
          <w:color w:val="222222"/>
          <w:shd w:val="clear" w:color="auto" w:fill="FFFFFF"/>
        </w:rPr>
        <w:t xml:space="preserve">normally provide </w:t>
      </w:r>
      <w:r w:rsidR="00C95FE4">
        <w:rPr>
          <w:rFonts w:ascii="Arial" w:eastAsia="Times New Roman" w:hAnsi="Arial" w:cs="Arial"/>
          <w:color w:val="222222"/>
          <w:shd w:val="clear" w:color="auto" w:fill="FFFFFF"/>
        </w:rPr>
        <w:t>protection</w:t>
      </w:r>
      <w:r w:rsidR="0065578C">
        <w:rPr>
          <w:rFonts w:ascii="Arial" w:eastAsia="Times New Roman" w:hAnsi="Arial" w:cs="Arial"/>
          <w:color w:val="222222"/>
          <w:shd w:val="clear" w:color="auto" w:fill="FFFFFF"/>
        </w:rPr>
        <w:t xml:space="preserve"> against</w:t>
      </w:r>
      <w:r w:rsidRPr="005E5ABE">
        <w:rPr>
          <w:rFonts w:ascii="Arial" w:eastAsia="Times New Roman" w:hAnsi="Arial" w:cs="Arial"/>
          <w:color w:val="222222"/>
          <w:shd w:val="clear" w:color="auto" w:fill="FFFFFF"/>
        </w:rPr>
        <w:t xml:space="preserve"> pathogens</w:t>
      </w:r>
      <w:r w:rsidR="0096143F" w:rsidRPr="005E5ABE">
        <w:rPr>
          <w:rFonts w:ascii="Arial" w:eastAsia="Times New Roman" w:hAnsi="Arial" w:cs="Arial"/>
          <w:color w:val="222222"/>
          <w:shd w:val="clear" w:color="auto" w:fill="FFFFFF"/>
        </w:rPr>
        <w:t xml:space="preserve"> </w:t>
      </w:r>
      <w:r w:rsidR="0096143F" w:rsidRPr="005E5ABE">
        <w:rPr>
          <w:rFonts w:ascii="Arial" w:eastAsia="Times New Roman" w:hAnsi="Arial" w:cs="Arial"/>
          <w:color w:val="222222"/>
          <w:shd w:val="clear" w:color="auto" w:fill="FFFFFF"/>
        </w:rPr>
        <w:fldChar w:fldCharType="begin"/>
      </w:r>
      <w:r w:rsidR="0065578C">
        <w:rPr>
          <w:rFonts w:ascii="Arial" w:eastAsia="Times New Roman" w:hAnsi="Arial" w:cs="Arial"/>
          <w:color w:val="222222"/>
          <w:shd w:val="clear" w:color="auto" w:fill="FFFFFF"/>
        </w:rPr>
        <w:instrText xml:space="preserve"> ADDIN ZOTERO_ITEM CSL_CITATION {"citationID":"QUGkBCZo","properties":{"formattedCitation":"({\\i{}6})","plainCitation":"(6)","noteIndex":0},"citationItems":[{"id":1123,"uris":["http://zotero.org/users/5957905/items/YPJ5RD6Q"],"uri":["http://zotero.org/users/5957905/items/YPJ5RD6Q"],"itemData":{"id":1123,"type":"article-journal","abstract":"The need to stem the growing problem of antimicrobial resistance has prompted multiple, sometimes conflicting, calls for changes in the use of antimicrobial agents. One source of disagreement concerns the major mechanisms by which antibiotics select resistant strains. For infections like tuberculosis, in which resistance can emerge in treated hosts through mutation, prevention of antimicrobial resistance in individual hosts is a primary method of preventing the spread of resistant organisms in the community. By contrast, for many other important resistant pathogens, such as penicillin-resistant Streptococcus\npneumoniae, methicillin-resistant Staphylococcus aureus, and vancomycin-resistant Enterococcus faecium resistance is mediated by the acquisition of genes or gene fragments by horizontal transfer; resistance in the treated host is a relatively rare event. For these organisms, indirect, population-level mechanisms of selection account for the increase in the prevalence of resistance. These mechanisms can operate even when treatment has a modest, or even negative, effect on an individual host’s colonization with resistant organisms.","container-title":"Emerging Infectious Diseases","DOI":"10.3201/eid0804.010312","ISSN":"1080-6040","issue":"4","journalAbbreviation":"Emerg Infect Dis","note":"PMID: 11971765\nPMCID: PMC2730242","page":"347-354","source":"PubMed Central","title":"Antimicrobial Use and Antimicrobial Resistance: A Population Perspective","title-short":"Antimicrobial Use and Antimicrobial Resistance","volume":"8","author":[{"family":"Lipsitch","given":"Marc"},{"family":"Samore","given":"Matthew H."}],"issued":{"date-parts":[["2002",4]]}}}],"schema":"https://github.com/citation-style-language/schema/raw/master/csl-citation.json"} </w:instrText>
      </w:r>
      <w:r w:rsidR="0096143F" w:rsidRPr="005E5ABE">
        <w:rPr>
          <w:rFonts w:ascii="Arial" w:eastAsia="Times New Roman" w:hAnsi="Arial" w:cs="Arial"/>
          <w:color w:val="222222"/>
          <w:shd w:val="clear" w:color="auto" w:fill="FFFFFF"/>
        </w:rPr>
        <w:fldChar w:fldCharType="separate"/>
      </w:r>
      <w:r w:rsidR="0065578C" w:rsidRPr="0065578C">
        <w:rPr>
          <w:rFonts w:ascii="Arial" w:hAnsi="Arial" w:cs="Arial"/>
          <w:color w:val="000000"/>
        </w:rPr>
        <w:t>(</w:t>
      </w:r>
      <w:r w:rsidR="0065578C" w:rsidRPr="0065578C">
        <w:rPr>
          <w:rFonts w:ascii="Arial" w:hAnsi="Arial" w:cs="Arial"/>
          <w:i/>
          <w:iCs/>
          <w:color w:val="000000"/>
        </w:rPr>
        <w:t>6</w:t>
      </w:r>
      <w:r w:rsidR="0065578C" w:rsidRPr="0065578C">
        <w:rPr>
          <w:rFonts w:ascii="Arial" w:hAnsi="Arial" w:cs="Arial"/>
          <w:color w:val="000000"/>
        </w:rPr>
        <w:t>)</w:t>
      </w:r>
      <w:r w:rsidR="0096143F" w:rsidRPr="005E5ABE">
        <w:rPr>
          <w:rFonts w:ascii="Arial" w:eastAsia="Times New Roman" w:hAnsi="Arial" w:cs="Arial"/>
          <w:color w:val="222222"/>
          <w:shd w:val="clear" w:color="auto" w:fill="FFFFFF"/>
        </w:rPr>
        <w:fldChar w:fldCharType="end"/>
      </w:r>
      <w:r w:rsidR="0096143F" w:rsidRPr="005E5ABE">
        <w:rPr>
          <w:rFonts w:ascii="Arial" w:eastAsia="Times New Roman" w:hAnsi="Arial" w:cs="Arial"/>
          <w:color w:val="222222"/>
          <w:shd w:val="clear" w:color="auto" w:fill="FFFFFF"/>
        </w:rPr>
        <w:t xml:space="preserve">. </w:t>
      </w:r>
      <w:r w:rsidR="00C95FE4">
        <w:rPr>
          <w:rFonts w:ascii="Arial" w:eastAsia="Times New Roman" w:hAnsi="Arial" w:cs="Arial"/>
          <w:color w:val="222222"/>
          <w:shd w:val="clear" w:color="auto" w:fill="FFFFFF"/>
        </w:rPr>
        <w:t>As a result</w:t>
      </w:r>
      <w:r w:rsidR="0065578C">
        <w:rPr>
          <w:rFonts w:ascii="Arial" w:eastAsia="Times New Roman" w:hAnsi="Arial" w:cs="Arial"/>
          <w:color w:val="222222"/>
          <w:shd w:val="clear" w:color="auto" w:fill="FFFFFF"/>
        </w:rPr>
        <w:t>, slum residents</w:t>
      </w:r>
      <w:r w:rsidR="00C95FE4">
        <w:rPr>
          <w:rFonts w:ascii="Arial" w:eastAsia="Times New Roman" w:hAnsi="Arial" w:cs="Arial"/>
          <w:color w:val="222222"/>
          <w:shd w:val="clear" w:color="auto" w:fill="FFFFFF"/>
        </w:rPr>
        <w:t xml:space="preserve"> can be especially vulnerable </w:t>
      </w:r>
      <w:r w:rsidR="0096143F" w:rsidRPr="005E5ABE">
        <w:rPr>
          <w:rFonts w:ascii="Arial" w:eastAsia="Times New Roman" w:hAnsi="Arial" w:cs="Arial"/>
          <w:color w:val="222222"/>
          <w:shd w:val="clear" w:color="auto" w:fill="FFFFFF"/>
        </w:rPr>
        <w:t xml:space="preserve">to </w:t>
      </w:r>
      <w:r w:rsidR="00C95FE4">
        <w:rPr>
          <w:rFonts w:ascii="Arial" w:eastAsia="Times New Roman" w:hAnsi="Arial" w:cs="Arial"/>
          <w:color w:val="222222"/>
          <w:shd w:val="clear" w:color="auto" w:fill="FFFFFF"/>
        </w:rPr>
        <w:t xml:space="preserve">new </w:t>
      </w:r>
      <w:r w:rsidR="0096143F" w:rsidRPr="005E5ABE">
        <w:rPr>
          <w:rFonts w:ascii="Arial" w:eastAsia="Times New Roman" w:hAnsi="Arial" w:cs="Arial"/>
          <w:color w:val="222222"/>
          <w:shd w:val="clear" w:color="auto" w:fill="FFFFFF"/>
        </w:rPr>
        <w:t>infection</w:t>
      </w:r>
      <w:r w:rsidR="00C95FE4">
        <w:rPr>
          <w:rFonts w:ascii="Arial" w:eastAsia="Times New Roman" w:hAnsi="Arial" w:cs="Arial"/>
          <w:color w:val="222222"/>
          <w:shd w:val="clear" w:color="auto" w:fill="FFFFFF"/>
        </w:rPr>
        <w:t>s</w:t>
      </w:r>
      <w:r w:rsidR="0096143F" w:rsidRPr="005E5ABE">
        <w:rPr>
          <w:rFonts w:ascii="Arial" w:eastAsia="Times New Roman" w:hAnsi="Arial" w:cs="Arial"/>
          <w:color w:val="222222"/>
          <w:shd w:val="clear" w:color="auto" w:fill="FFFFFF"/>
        </w:rPr>
        <w:t xml:space="preserve"> with drug-resistant bacteria that circulate in the environment, including via drinking water, contaminated soil, food, and </w:t>
      </w:r>
      <w:r w:rsidR="00C95FE4">
        <w:rPr>
          <w:rFonts w:ascii="Arial" w:eastAsia="Times New Roman" w:hAnsi="Arial" w:cs="Arial"/>
          <w:color w:val="222222"/>
          <w:shd w:val="clear" w:color="auto" w:fill="FFFFFF"/>
        </w:rPr>
        <w:t>in</w:t>
      </w:r>
      <w:r w:rsidR="0096143F" w:rsidRPr="005E5ABE">
        <w:rPr>
          <w:rFonts w:ascii="Arial" w:eastAsia="Times New Roman" w:hAnsi="Arial" w:cs="Arial"/>
          <w:color w:val="222222"/>
          <w:shd w:val="clear" w:color="auto" w:fill="FFFFFF"/>
        </w:rPr>
        <w:t xml:space="preserve"> animals </w:t>
      </w:r>
      <w:r w:rsidR="0096143F" w:rsidRPr="005E5ABE">
        <w:rPr>
          <w:rFonts w:ascii="Arial" w:eastAsia="Times New Roman" w:hAnsi="Arial" w:cs="Arial"/>
          <w:color w:val="222222"/>
          <w:shd w:val="clear" w:color="auto" w:fill="FFFFFF"/>
        </w:rPr>
        <w:fldChar w:fldCharType="begin"/>
      </w:r>
      <w:r w:rsidR="0065578C">
        <w:rPr>
          <w:rFonts w:ascii="Arial" w:eastAsia="Times New Roman" w:hAnsi="Arial" w:cs="Arial"/>
          <w:color w:val="222222"/>
          <w:shd w:val="clear" w:color="auto" w:fill="FFFFFF"/>
        </w:rPr>
        <w:instrText xml:space="preserve"> ADDIN ZOTERO_ITEM CSL_CITATION {"citationID":"aAruvdOi","properties":{"formattedCitation":"({\\i{}7})","plainCitation":"(7)","noteIndex":0},"citationItems":[{"id":925,"uris":["http://zotero.org/users/5957905/items/ZEAGY5DE"],"uri":["http://zotero.org/users/5957905/items/ZEAGY5DE"],"itemData":{"id":925,"type":"article-journal","abstract":"Antimicrobial resistance (AMR) is a growing public health challenge that is expected to disproportionately burden lower- and middle-income countries (LMICs) in the coming decades. Although the contributions of human and veterinary antibiotic misuse to this crisis are well-recognized, environmental transmission (via water, soil or food contaminated with human and animal faeces) has been given less attention as a global driver of AMR, especially in urban informal settlements in LMICs—commonly known as ‘shanty towns’ or ‘slums’. These settlements may be unique hotspots for environmental AMR transmission given: (1) the high density of humans, livestock and vermin living in close proximity; (2) frequent antibiotic misuse; and (3) insufficient drinking water, drainage and sanitation infrastructure. Here, we highlight the need for strategies to disrupt environmental AMR transmission in urban informal settlements. We propose that water and waste infrastructure improvements tailored to these settings should be evaluated for their effectiveness in limiting environmental AMR dissemination, lowering the community-level burden of antimicrobial-resistant infections and preventing antibiotic misuse. We also suggest that additional research is directed towards developing economic and legal incentives for evaluating and implementing water and waste infrastructure in these settings. Given that almost 90% of urban population growth will occur in regions predicted to be most burdened by the AMR crisis, there is an urgent need to build effective, evidence-based policies that could influence massive investments in the built urban environment in LMICs over the next few decades.","container-title":"Nature Microbiology","DOI":"10.1038/s41564-020-0722-0","ISSN":"2058-5276","issue":"6","journalAbbreviation":"Nature Microbiology","page":"787-795","title":"Urban informal settlements as hotspots of antimicrobial resistance and the need to curb environmental transmission","volume":"5","author":[{"family":"Nadimpalli","given":"Maya L."},{"family":"Marks","given":"Sara J."},{"family":"Montealegre","given":"Maria Camila"},{"family":"Gilman","given":"Robert H."},{"family":"Pajuelo","given":"Monica J."},{"family":"Saito","given":"Mayuko"},{"family":"Tsukayama","given":"Pablo"},{"family":"Njenga","given":"Sammy M."},{"family":"Kiiru","given":"John"},{"family":"Swarthout","given":"Jenna"},{"family":"Islam","given":"Mohammad Aminul"},{"family":"Julian","given":"Timothy R."},{"family":"Pickering","given":"Amy J."}],"issued":{"date-parts":[["2020",6,1]]}}}],"schema":"https://github.com/citation-style-language/schema/raw/master/csl-citation.json"} </w:instrText>
      </w:r>
      <w:r w:rsidR="0096143F" w:rsidRPr="005E5ABE">
        <w:rPr>
          <w:rFonts w:ascii="Arial" w:eastAsia="Times New Roman" w:hAnsi="Arial" w:cs="Arial"/>
          <w:color w:val="222222"/>
          <w:shd w:val="clear" w:color="auto" w:fill="FFFFFF"/>
        </w:rPr>
        <w:fldChar w:fldCharType="separate"/>
      </w:r>
      <w:r w:rsidR="0065578C" w:rsidRPr="0065578C">
        <w:rPr>
          <w:rFonts w:ascii="Arial" w:hAnsi="Arial" w:cs="Arial"/>
          <w:color w:val="000000"/>
        </w:rPr>
        <w:t>(</w:t>
      </w:r>
      <w:r w:rsidR="0065578C" w:rsidRPr="0065578C">
        <w:rPr>
          <w:rFonts w:ascii="Arial" w:hAnsi="Arial" w:cs="Arial"/>
          <w:i/>
          <w:iCs/>
          <w:color w:val="000000"/>
        </w:rPr>
        <w:t>7</w:t>
      </w:r>
      <w:r w:rsidR="0065578C" w:rsidRPr="0065578C">
        <w:rPr>
          <w:rFonts w:ascii="Arial" w:hAnsi="Arial" w:cs="Arial"/>
          <w:color w:val="000000"/>
        </w:rPr>
        <w:t>)</w:t>
      </w:r>
      <w:r w:rsidR="0096143F" w:rsidRPr="005E5ABE">
        <w:rPr>
          <w:rFonts w:ascii="Arial" w:eastAsia="Times New Roman" w:hAnsi="Arial" w:cs="Arial"/>
          <w:color w:val="222222"/>
          <w:shd w:val="clear" w:color="auto" w:fill="FFFFFF"/>
        </w:rPr>
        <w:fldChar w:fldCharType="end"/>
      </w:r>
      <w:r w:rsidR="0096143F" w:rsidRPr="005E5ABE">
        <w:rPr>
          <w:rFonts w:ascii="Arial" w:eastAsia="Times New Roman" w:hAnsi="Arial" w:cs="Arial"/>
          <w:color w:val="222222"/>
          <w:shd w:val="clear" w:color="auto" w:fill="FFFFFF"/>
        </w:rPr>
        <w:t xml:space="preserve">.  </w:t>
      </w:r>
    </w:p>
    <w:p w14:paraId="77744DFE" w14:textId="43E10F78" w:rsidR="0096143F" w:rsidRPr="005E5ABE" w:rsidRDefault="0096143F" w:rsidP="0096143F">
      <w:pPr>
        <w:rPr>
          <w:rFonts w:ascii="Arial" w:eastAsia="Times New Roman" w:hAnsi="Arial" w:cs="Arial"/>
          <w:color w:val="222222"/>
          <w:shd w:val="clear" w:color="auto" w:fill="FFFFFF"/>
        </w:rPr>
      </w:pPr>
    </w:p>
    <w:p w14:paraId="2C1B54B9" w14:textId="5518F32F" w:rsidR="0096143F" w:rsidRPr="005E5ABE" w:rsidRDefault="0096143F" w:rsidP="005E5ABE">
      <w:pPr>
        <w:rPr>
          <w:rFonts w:ascii="Arial" w:eastAsia="Times New Roman" w:hAnsi="Arial" w:cs="Arial"/>
          <w:color w:val="222222"/>
          <w:shd w:val="clear" w:color="auto" w:fill="FFFFFF"/>
        </w:rPr>
      </w:pPr>
      <w:r w:rsidRPr="005E5ABE">
        <w:rPr>
          <w:rFonts w:ascii="Arial" w:eastAsia="Times New Roman" w:hAnsi="Arial" w:cs="Arial"/>
          <w:color w:val="222222"/>
          <w:shd w:val="clear" w:color="auto" w:fill="FFFFFF"/>
        </w:rPr>
        <w:t xml:space="preserve">More of the world’s population is expected to live in urban informal settlements in the next 30 years </w:t>
      </w:r>
      <w:r w:rsidRPr="005E5ABE">
        <w:rPr>
          <w:rFonts w:ascii="Arial" w:eastAsia="Times New Roman" w:hAnsi="Arial" w:cs="Arial"/>
          <w:color w:val="222222"/>
          <w:shd w:val="clear" w:color="auto" w:fill="FFFFFF"/>
        </w:rPr>
        <w:fldChar w:fldCharType="begin"/>
      </w:r>
      <w:r w:rsidR="0065578C">
        <w:rPr>
          <w:rFonts w:ascii="Arial" w:eastAsia="Times New Roman" w:hAnsi="Arial" w:cs="Arial"/>
          <w:color w:val="222222"/>
          <w:shd w:val="clear" w:color="auto" w:fill="FFFFFF"/>
        </w:rPr>
        <w:instrText xml:space="preserve"> ADDIN ZOTERO_ITEM CSL_CITATION {"citationID":"lfTRWy2g","properties":{"formattedCitation":"({\\i{}8})","plainCitation":"(8)","noteIndex":0},"citationItems":[{"id":530,"uris":["http://zotero.org/users/5957905/items/L6NBZZVH"],"uri":["http://zotero.org/users/5957905/items/L6NBZZVH"],"itemData":{"id":530,"type":"article-journal","abstract":"The research community has shown increasing interest in developing and using metrics to determine the relationships between urban living and health. In particular, we have seen a recent exponential increase in efforts aiming to investigate and apply metrics for urban health, especially the health impacts of the social and built environments as well as air pollution. A greater recognition of the need to investigate the impacts and trends of health inequities is also evident through more recent literature. Data availability and accuracy have improved through new affordable technologies for mapping, geographic information systems (GIS), and remote sensing. However, less research has been conducted in low- and middle-income countries where quality data are not always available, and capacity for analyzing available data may be limited. For this increased interest in research and development of metrics to be meaningful, the best available evidence must be accessible to decision makers to improve health impacts through urban policies.","container-title":"Annual Review of Public Health","DOI":"10.1146/annurev-publhealth-032315-021749","ISSN":"0163-7525","issue":"1","journalAbbreviation":"Annu. Rev. Public Health","page":"113-133","source":"annualreviews.org (Atypon)","title":"Metrics in Urban Health: Current Developments and Future Prospects","title-short":"Metrics in Urban Health","volume":"37","author":[{"family":"Prasad","given":"Amit"},{"family":"Gray","given":"Chelsea Bettina"},{"family":"Ross","given":"Alex"},{"family":"Kano","given":"Megumi"}],"issued":{"date-parts":[["2016",3,18]]}}}],"schema":"https://github.com/citation-style-language/schema/raw/master/csl-citation.json"} </w:instrText>
      </w:r>
      <w:r w:rsidRPr="005E5ABE">
        <w:rPr>
          <w:rFonts w:ascii="Arial" w:eastAsia="Times New Roman" w:hAnsi="Arial" w:cs="Arial"/>
          <w:color w:val="222222"/>
          <w:shd w:val="clear" w:color="auto" w:fill="FFFFFF"/>
        </w:rPr>
        <w:fldChar w:fldCharType="separate"/>
      </w:r>
      <w:r w:rsidR="0065578C" w:rsidRPr="0065578C">
        <w:rPr>
          <w:rFonts w:ascii="Arial" w:hAnsi="Arial" w:cs="Arial"/>
          <w:color w:val="000000"/>
        </w:rPr>
        <w:t>(</w:t>
      </w:r>
      <w:r w:rsidR="0065578C" w:rsidRPr="0065578C">
        <w:rPr>
          <w:rFonts w:ascii="Arial" w:hAnsi="Arial" w:cs="Arial"/>
          <w:i/>
          <w:iCs/>
          <w:color w:val="000000"/>
        </w:rPr>
        <w:t>8</w:t>
      </w:r>
      <w:r w:rsidR="0065578C" w:rsidRPr="0065578C">
        <w:rPr>
          <w:rFonts w:ascii="Arial" w:hAnsi="Arial" w:cs="Arial"/>
          <w:color w:val="000000"/>
        </w:rPr>
        <w:t>)</w:t>
      </w:r>
      <w:r w:rsidRPr="005E5ABE">
        <w:rPr>
          <w:rFonts w:ascii="Arial" w:eastAsia="Times New Roman" w:hAnsi="Arial" w:cs="Arial"/>
          <w:color w:val="222222"/>
          <w:shd w:val="clear" w:color="auto" w:fill="FFFFFF"/>
        </w:rPr>
        <w:fldChar w:fldCharType="end"/>
      </w:r>
      <w:r w:rsidRPr="005E5ABE">
        <w:rPr>
          <w:rFonts w:ascii="Arial" w:eastAsia="Times New Roman" w:hAnsi="Arial" w:cs="Arial"/>
          <w:color w:val="222222"/>
          <w:shd w:val="clear" w:color="auto" w:fill="FFFFFF"/>
        </w:rPr>
        <w:t xml:space="preserve">. Worryingly, </w:t>
      </w:r>
      <w:r w:rsidR="005E5ABE" w:rsidRPr="005E5ABE">
        <w:rPr>
          <w:rFonts w:ascii="Arial" w:eastAsia="Times New Roman" w:hAnsi="Arial" w:cs="Arial"/>
          <w:color w:val="222222"/>
          <w:shd w:val="clear" w:color="auto" w:fill="FFFFFF"/>
        </w:rPr>
        <w:t xml:space="preserve">almost 90% of urban population growth will occur in regions where most deaths attributable to drug-resistant bacteria are predicted to occur, namely Asia and Africa </w:t>
      </w:r>
      <w:r w:rsidR="005E5ABE" w:rsidRPr="005E5ABE">
        <w:rPr>
          <w:rFonts w:ascii="Arial" w:eastAsia="Times New Roman" w:hAnsi="Arial" w:cs="Arial"/>
          <w:color w:val="222222"/>
          <w:shd w:val="clear" w:color="auto" w:fill="FFFFFF"/>
        </w:rPr>
        <w:fldChar w:fldCharType="begin"/>
      </w:r>
      <w:r w:rsidR="0065578C">
        <w:rPr>
          <w:rFonts w:ascii="Arial" w:eastAsia="Times New Roman" w:hAnsi="Arial" w:cs="Arial"/>
          <w:color w:val="222222"/>
          <w:shd w:val="clear" w:color="auto" w:fill="FFFFFF"/>
        </w:rPr>
        <w:instrText xml:space="preserve"> ADDIN ZOTERO_ITEM CSL_CITATION {"citationID":"PlTstCit","properties":{"formattedCitation":"({\\i{}9}, {\\i{}10})","plainCitation":"(9, 10)","noteIndex":0},"citationItems":[{"id":1197,"uris":["http://zotero.org/users/5957905/items/PNCWEYPV"],"uri":["http://zotero.org/users/5957905/items/PNCWEYPV"],"itemData":{"id":1197,"type":"report","title":"State of World Population 2007: Unleashing the Potential of Urban Growth.","author":[{"literal":"United Nations Population Fund (UNFPA)"}],"issued":{"date-parts":[["2007"]]}}},{"id":142,"uris":["http://zotero.org/users/5957905/items/X4TFNIAL"],"uri":["http://zotero.org/users/5957905/items/X4TFNIAL"],"itemData":{"id":142,"type":"report","event-place":"London","page":"84","publisher":"The Review on Antimicrobial Resistance","publisher-place":"London","title":"Tackling Drug-Resistant Infections Globally: Final Report and Recommendations","URL":"http://amr-review.org/sites/default/files/160525_Final paper_with cover.pdf","author":[{"literal":"Jim O'Neill"}],"issued":{"date-parts":[["2016"]]}}}],"schema":"https://github.com/citation-style-language/schema/raw/master/csl-citation.json"} </w:instrText>
      </w:r>
      <w:r w:rsidR="005E5ABE" w:rsidRPr="005E5ABE">
        <w:rPr>
          <w:rFonts w:ascii="Arial" w:eastAsia="Times New Roman" w:hAnsi="Arial" w:cs="Arial"/>
          <w:color w:val="222222"/>
          <w:shd w:val="clear" w:color="auto" w:fill="FFFFFF"/>
        </w:rPr>
        <w:fldChar w:fldCharType="separate"/>
      </w:r>
      <w:r w:rsidR="0065578C" w:rsidRPr="0065578C">
        <w:rPr>
          <w:rFonts w:ascii="Arial" w:hAnsi="Arial" w:cs="Arial"/>
          <w:color w:val="000000"/>
        </w:rPr>
        <w:t>(</w:t>
      </w:r>
      <w:r w:rsidR="0065578C" w:rsidRPr="0065578C">
        <w:rPr>
          <w:rFonts w:ascii="Arial" w:hAnsi="Arial" w:cs="Arial"/>
          <w:i/>
          <w:iCs/>
          <w:color w:val="000000"/>
        </w:rPr>
        <w:t>9</w:t>
      </w:r>
      <w:r w:rsidR="0065578C" w:rsidRPr="0065578C">
        <w:rPr>
          <w:rFonts w:ascii="Arial" w:hAnsi="Arial" w:cs="Arial"/>
          <w:color w:val="000000"/>
        </w:rPr>
        <w:t xml:space="preserve">, </w:t>
      </w:r>
      <w:r w:rsidR="0065578C" w:rsidRPr="0065578C">
        <w:rPr>
          <w:rFonts w:ascii="Arial" w:hAnsi="Arial" w:cs="Arial"/>
          <w:i/>
          <w:iCs/>
          <w:color w:val="000000"/>
        </w:rPr>
        <w:t>10</w:t>
      </w:r>
      <w:r w:rsidR="0065578C" w:rsidRPr="0065578C">
        <w:rPr>
          <w:rFonts w:ascii="Arial" w:hAnsi="Arial" w:cs="Arial"/>
          <w:color w:val="000000"/>
        </w:rPr>
        <w:t>)</w:t>
      </w:r>
      <w:r w:rsidR="005E5ABE" w:rsidRPr="005E5ABE">
        <w:rPr>
          <w:rFonts w:ascii="Arial" w:eastAsia="Times New Roman" w:hAnsi="Arial" w:cs="Arial"/>
          <w:color w:val="222222"/>
          <w:shd w:val="clear" w:color="auto" w:fill="FFFFFF"/>
        </w:rPr>
        <w:fldChar w:fldCharType="end"/>
      </w:r>
      <w:r w:rsidR="005E5ABE" w:rsidRPr="005E5ABE">
        <w:rPr>
          <w:rFonts w:ascii="Arial" w:eastAsia="Times New Roman" w:hAnsi="Arial" w:cs="Arial"/>
          <w:color w:val="222222"/>
          <w:shd w:val="clear" w:color="auto" w:fill="FFFFFF"/>
        </w:rPr>
        <w:t>. As cities develop, ensuring equitable access to public health infrastructure will be critical for preventing the spread of antibiotic resistance.</w:t>
      </w:r>
    </w:p>
    <w:p w14:paraId="49203F90" w14:textId="77777777" w:rsidR="00B0365A" w:rsidRPr="005E5ABE" w:rsidRDefault="00B0365A" w:rsidP="00767EDC">
      <w:pPr>
        <w:rPr>
          <w:rFonts w:ascii="Arial" w:eastAsia="Times New Roman" w:hAnsi="Arial" w:cs="Arial"/>
          <w:color w:val="222222"/>
          <w:shd w:val="clear" w:color="auto" w:fill="FFFFFF"/>
        </w:rPr>
      </w:pPr>
    </w:p>
    <w:p w14:paraId="229B6CDE" w14:textId="77777777" w:rsidR="0065578C" w:rsidRPr="0065578C" w:rsidRDefault="0096143F" w:rsidP="0065578C">
      <w:pPr>
        <w:pStyle w:val="Bibliography"/>
        <w:rPr>
          <w:rFonts w:ascii="Arial" w:hAnsi="Arial" w:cs="Arial"/>
          <w:color w:val="000000"/>
        </w:rPr>
      </w:pPr>
      <w:r w:rsidRPr="005E5ABE">
        <w:rPr>
          <w:rFonts w:ascii="Arial" w:eastAsia="Times New Roman" w:hAnsi="Arial" w:cs="Arial"/>
          <w:color w:val="222222"/>
          <w:shd w:val="clear" w:color="auto" w:fill="FFFFFF"/>
        </w:rPr>
        <w:fldChar w:fldCharType="begin"/>
      </w:r>
      <w:r w:rsidRPr="005E5ABE">
        <w:rPr>
          <w:rFonts w:ascii="Arial" w:eastAsia="Times New Roman" w:hAnsi="Arial" w:cs="Arial"/>
          <w:color w:val="222222"/>
          <w:shd w:val="clear" w:color="auto" w:fill="FFFFFF"/>
        </w:rPr>
        <w:instrText xml:space="preserve"> ADDIN ZOTERO_BIBL {"uncited":[],"omitted":[],"custom":[]} CSL_BIBLIOGRAPHY </w:instrText>
      </w:r>
      <w:r w:rsidRPr="005E5ABE">
        <w:rPr>
          <w:rFonts w:ascii="Arial" w:eastAsia="Times New Roman" w:hAnsi="Arial" w:cs="Arial"/>
          <w:color w:val="222222"/>
          <w:shd w:val="clear" w:color="auto" w:fill="FFFFFF"/>
        </w:rPr>
        <w:fldChar w:fldCharType="separate"/>
      </w:r>
      <w:r w:rsidR="0065578C" w:rsidRPr="0065578C">
        <w:rPr>
          <w:rFonts w:ascii="Arial" w:hAnsi="Arial" w:cs="Arial"/>
          <w:color w:val="000000"/>
        </w:rPr>
        <w:t xml:space="preserve">1. </w:t>
      </w:r>
      <w:r w:rsidR="0065578C" w:rsidRPr="0065578C">
        <w:rPr>
          <w:rFonts w:ascii="Arial" w:hAnsi="Arial" w:cs="Arial"/>
          <w:color w:val="000000"/>
        </w:rPr>
        <w:tab/>
        <w:t xml:space="preserve">L. W. Riley, A. I. Ko, A. Unger, M. G. Reis, Slum health: diseases of neglected populations. </w:t>
      </w:r>
      <w:r w:rsidR="0065578C" w:rsidRPr="0065578C">
        <w:rPr>
          <w:rFonts w:ascii="Arial" w:hAnsi="Arial" w:cs="Arial"/>
          <w:i/>
          <w:iCs/>
          <w:color w:val="000000"/>
        </w:rPr>
        <w:t>BMC Int Health Hum Rights</w:t>
      </w:r>
      <w:r w:rsidR="0065578C" w:rsidRPr="0065578C">
        <w:rPr>
          <w:rFonts w:ascii="Arial" w:hAnsi="Arial" w:cs="Arial"/>
          <w:color w:val="000000"/>
        </w:rPr>
        <w:t xml:space="preserve">. </w:t>
      </w:r>
      <w:r w:rsidR="0065578C" w:rsidRPr="0065578C">
        <w:rPr>
          <w:rFonts w:ascii="Arial" w:hAnsi="Arial" w:cs="Arial"/>
          <w:b/>
          <w:bCs/>
          <w:color w:val="000000"/>
        </w:rPr>
        <w:t>7</w:t>
      </w:r>
      <w:r w:rsidR="0065578C" w:rsidRPr="0065578C">
        <w:rPr>
          <w:rFonts w:ascii="Arial" w:hAnsi="Arial" w:cs="Arial"/>
          <w:color w:val="000000"/>
        </w:rPr>
        <w:t>, 2 (2007).</w:t>
      </w:r>
    </w:p>
    <w:p w14:paraId="3FAC4582" w14:textId="77777777" w:rsidR="0065578C" w:rsidRPr="0065578C" w:rsidRDefault="0065578C" w:rsidP="0065578C">
      <w:pPr>
        <w:pStyle w:val="Bibliography"/>
        <w:rPr>
          <w:rFonts w:ascii="Arial" w:hAnsi="Arial" w:cs="Arial"/>
          <w:color w:val="000000"/>
        </w:rPr>
      </w:pPr>
      <w:r w:rsidRPr="0065578C">
        <w:rPr>
          <w:rFonts w:ascii="Arial" w:hAnsi="Arial" w:cs="Arial"/>
          <w:color w:val="000000"/>
        </w:rPr>
        <w:t xml:space="preserve">2. </w:t>
      </w:r>
      <w:r w:rsidRPr="0065578C">
        <w:rPr>
          <w:rFonts w:ascii="Arial" w:hAnsi="Arial" w:cs="Arial"/>
          <w:color w:val="000000"/>
        </w:rPr>
        <w:tab/>
        <w:t xml:space="preserve">B. U. Mberu, T. N. Haregu, C. Kyobutungi, A. C. Ezeh, Health and health-related indicators in slum, rural, and urban communities: a comparative analysis. </w:t>
      </w:r>
      <w:r w:rsidRPr="0065578C">
        <w:rPr>
          <w:rFonts w:ascii="Arial" w:hAnsi="Arial" w:cs="Arial"/>
          <w:i/>
          <w:iCs/>
          <w:color w:val="000000"/>
        </w:rPr>
        <w:t>Glob Health Action</w:t>
      </w:r>
      <w:r w:rsidRPr="0065578C">
        <w:rPr>
          <w:rFonts w:ascii="Arial" w:hAnsi="Arial" w:cs="Arial"/>
          <w:color w:val="000000"/>
        </w:rPr>
        <w:t xml:space="preserve">. </w:t>
      </w:r>
      <w:r w:rsidRPr="0065578C">
        <w:rPr>
          <w:rFonts w:ascii="Arial" w:hAnsi="Arial" w:cs="Arial"/>
          <w:b/>
          <w:bCs/>
          <w:color w:val="000000"/>
        </w:rPr>
        <w:t>9</w:t>
      </w:r>
      <w:r w:rsidRPr="0065578C">
        <w:rPr>
          <w:rFonts w:ascii="Arial" w:hAnsi="Arial" w:cs="Arial"/>
          <w:color w:val="000000"/>
        </w:rPr>
        <w:t>, 33163 (2016).</w:t>
      </w:r>
    </w:p>
    <w:p w14:paraId="4EF3634B" w14:textId="77777777" w:rsidR="0065578C" w:rsidRPr="0065578C" w:rsidRDefault="0065578C" w:rsidP="0065578C">
      <w:pPr>
        <w:pStyle w:val="Bibliography"/>
        <w:rPr>
          <w:rFonts w:ascii="Arial" w:hAnsi="Arial" w:cs="Arial"/>
          <w:color w:val="000000"/>
        </w:rPr>
      </w:pPr>
      <w:r w:rsidRPr="0065578C">
        <w:rPr>
          <w:rFonts w:ascii="Arial" w:hAnsi="Arial" w:cs="Arial"/>
          <w:color w:val="000000"/>
        </w:rPr>
        <w:t xml:space="preserve">3. </w:t>
      </w:r>
      <w:r w:rsidRPr="0065578C">
        <w:rPr>
          <w:rFonts w:ascii="Arial" w:hAnsi="Arial" w:cs="Arial"/>
          <w:color w:val="000000"/>
        </w:rPr>
        <w:tab/>
        <w:t xml:space="preserve">A. Nepal, D. Hendrie, S. Robinson, L. A. Selvey, Knowledge, attitudes and practices relating to antibiotic use among community members of the Rupandehi District in Nepal. </w:t>
      </w:r>
      <w:r w:rsidRPr="0065578C">
        <w:rPr>
          <w:rFonts w:ascii="Arial" w:hAnsi="Arial" w:cs="Arial"/>
          <w:i/>
          <w:iCs/>
          <w:color w:val="000000"/>
        </w:rPr>
        <w:t>BMC Public Health</w:t>
      </w:r>
      <w:r w:rsidRPr="0065578C">
        <w:rPr>
          <w:rFonts w:ascii="Arial" w:hAnsi="Arial" w:cs="Arial"/>
          <w:color w:val="000000"/>
        </w:rPr>
        <w:t xml:space="preserve">. </w:t>
      </w:r>
      <w:r w:rsidRPr="0065578C">
        <w:rPr>
          <w:rFonts w:ascii="Arial" w:hAnsi="Arial" w:cs="Arial"/>
          <w:b/>
          <w:bCs/>
          <w:color w:val="000000"/>
        </w:rPr>
        <w:t>19</w:t>
      </w:r>
      <w:r w:rsidRPr="0065578C">
        <w:rPr>
          <w:rFonts w:ascii="Arial" w:hAnsi="Arial" w:cs="Arial"/>
          <w:color w:val="000000"/>
        </w:rPr>
        <w:t>, 1558 (2019).</w:t>
      </w:r>
    </w:p>
    <w:p w14:paraId="6A3510A1" w14:textId="77777777" w:rsidR="0065578C" w:rsidRPr="0065578C" w:rsidRDefault="0065578C" w:rsidP="0065578C">
      <w:pPr>
        <w:pStyle w:val="Bibliography"/>
        <w:rPr>
          <w:rFonts w:ascii="Arial" w:hAnsi="Arial" w:cs="Arial"/>
          <w:color w:val="000000"/>
        </w:rPr>
      </w:pPr>
      <w:r w:rsidRPr="0065578C">
        <w:rPr>
          <w:rFonts w:ascii="Arial" w:hAnsi="Arial" w:cs="Arial"/>
          <w:color w:val="000000"/>
        </w:rPr>
        <w:t xml:space="preserve">4. </w:t>
      </w:r>
      <w:r w:rsidRPr="0065578C">
        <w:rPr>
          <w:rFonts w:ascii="Arial" w:hAnsi="Arial" w:cs="Arial"/>
          <w:color w:val="000000"/>
        </w:rPr>
        <w:tab/>
        <w:t xml:space="preserve">D. J. Morgan, I. N. Okeke, R. Laxminarayan, E. N. Perencevich, S. Weisenberg, Non-prescription antimicrobial use worldwide: a systematic review. </w:t>
      </w:r>
      <w:r w:rsidRPr="0065578C">
        <w:rPr>
          <w:rFonts w:ascii="Arial" w:hAnsi="Arial" w:cs="Arial"/>
          <w:i/>
          <w:iCs/>
          <w:color w:val="000000"/>
        </w:rPr>
        <w:t>Lancet Infect Dis</w:t>
      </w:r>
      <w:r w:rsidRPr="0065578C">
        <w:rPr>
          <w:rFonts w:ascii="Arial" w:hAnsi="Arial" w:cs="Arial"/>
          <w:color w:val="000000"/>
        </w:rPr>
        <w:t xml:space="preserve">. </w:t>
      </w:r>
      <w:r w:rsidRPr="0065578C">
        <w:rPr>
          <w:rFonts w:ascii="Arial" w:hAnsi="Arial" w:cs="Arial"/>
          <w:b/>
          <w:bCs/>
          <w:color w:val="000000"/>
        </w:rPr>
        <w:t>11</w:t>
      </w:r>
      <w:r w:rsidRPr="0065578C">
        <w:rPr>
          <w:rFonts w:ascii="Arial" w:hAnsi="Arial" w:cs="Arial"/>
          <w:color w:val="000000"/>
        </w:rPr>
        <w:t>, 692–701 (2011).</w:t>
      </w:r>
    </w:p>
    <w:p w14:paraId="10CBEF45" w14:textId="77777777" w:rsidR="0065578C" w:rsidRPr="0065578C" w:rsidRDefault="0065578C" w:rsidP="0065578C">
      <w:pPr>
        <w:pStyle w:val="Bibliography"/>
        <w:rPr>
          <w:rFonts w:ascii="Arial" w:hAnsi="Arial" w:cs="Arial"/>
          <w:color w:val="000000"/>
        </w:rPr>
      </w:pPr>
      <w:r w:rsidRPr="0065578C">
        <w:rPr>
          <w:rFonts w:ascii="Arial" w:hAnsi="Arial" w:cs="Arial"/>
          <w:color w:val="000000"/>
        </w:rPr>
        <w:t xml:space="preserve">5. </w:t>
      </w:r>
      <w:r w:rsidRPr="0065578C">
        <w:rPr>
          <w:rFonts w:ascii="Arial" w:hAnsi="Arial" w:cs="Arial"/>
          <w:color w:val="000000"/>
        </w:rPr>
        <w:tab/>
        <w:t xml:space="preserve">M. Nair, S. Tripathi, S. Mazumdar, R. Mahajan, A. Harshana, A. Pereira, C. Jimenez, D. Halder, S. Burza, “Without antibiotics, I cannot treat”: A qualitative study of antibiotic use in Paschim Bardhaman district of West Bengal, India. </w:t>
      </w:r>
      <w:r w:rsidRPr="0065578C">
        <w:rPr>
          <w:rFonts w:ascii="Arial" w:hAnsi="Arial" w:cs="Arial"/>
          <w:i/>
          <w:iCs/>
          <w:color w:val="000000"/>
        </w:rPr>
        <w:t>PLoS One</w:t>
      </w:r>
      <w:r w:rsidRPr="0065578C">
        <w:rPr>
          <w:rFonts w:ascii="Arial" w:hAnsi="Arial" w:cs="Arial"/>
          <w:color w:val="000000"/>
        </w:rPr>
        <w:t xml:space="preserve">. </w:t>
      </w:r>
      <w:r w:rsidRPr="0065578C">
        <w:rPr>
          <w:rFonts w:ascii="Arial" w:hAnsi="Arial" w:cs="Arial"/>
          <w:b/>
          <w:bCs/>
          <w:color w:val="000000"/>
        </w:rPr>
        <w:t>14</w:t>
      </w:r>
      <w:r w:rsidRPr="0065578C">
        <w:rPr>
          <w:rFonts w:ascii="Arial" w:hAnsi="Arial" w:cs="Arial"/>
          <w:color w:val="000000"/>
        </w:rPr>
        <w:t>, e0219002 (2019).</w:t>
      </w:r>
    </w:p>
    <w:p w14:paraId="7AA6EA6D" w14:textId="77777777" w:rsidR="0065578C" w:rsidRPr="0065578C" w:rsidRDefault="0065578C" w:rsidP="0065578C">
      <w:pPr>
        <w:pStyle w:val="Bibliography"/>
        <w:rPr>
          <w:rFonts w:ascii="Arial" w:hAnsi="Arial" w:cs="Arial"/>
          <w:color w:val="000000"/>
        </w:rPr>
      </w:pPr>
      <w:r w:rsidRPr="0065578C">
        <w:rPr>
          <w:rFonts w:ascii="Arial" w:hAnsi="Arial" w:cs="Arial"/>
          <w:color w:val="000000"/>
        </w:rPr>
        <w:lastRenderedPageBreak/>
        <w:t xml:space="preserve">6. </w:t>
      </w:r>
      <w:r w:rsidRPr="0065578C">
        <w:rPr>
          <w:rFonts w:ascii="Arial" w:hAnsi="Arial" w:cs="Arial"/>
          <w:color w:val="000000"/>
        </w:rPr>
        <w:tab/>
        <w:t xml:space="preserve">M. Lipsitch, M. H. Samore, Antimicrobial Use and Antimicrobial Resistance: A Population Perspective. </w:t>
      </w:r>
      <w:r w:rsidRPr="0065578C">
        <w:rPr>
          <w:rFonts w:ascii="Arial" w:hAnsi="Arial" w:cs="Arial"/>
          <w:i/>
          <w:iCs/>
          <w:color w:val="000000"/>
        </w:rPr>
        <w:t>Emerg Infect Dis</w:t>
      </w:r>
      <w:r w:rsidRPr="0065578C">
        <w:rPr>
          <w:rFonts w:ascii="Arial" w:hAnsi="Arial" w:cs="Arial"/>
          <w:color w:val="000000"/>
        </w:rPr>
        <w:t xml:space="preserve">. </w:t>
      </w:r>
      <w:r w:rsidRPr="0065578C">
        <w:rPr>
          <w:rFonts w:ascii="Arial" w:hAnsi="Arial" w:cs="Arial"/>
          <w:b/>
          <w:bCs/>
          <w:color w:val="000000"/>
        </w:rPr>
        <w:t>8</w:t>
      </w:r>
      <w:r w:rsidRPr="0065578C">
        <w:rPr>
          <w:rFonts w:ascii="Arial" w:hAnsi="Arial" w:cs="Arial"/>
          <w:color w:val="000000"/>
        </w:rPr>
        <w:t>, 347–354 (2002).</w:t>
      </w:r>
    </w:p>
    <w:p w14:paraId="707C58EC" w14:textId="77777777" w:rsidR="0065578C" w:rsidRPr="0065578C" w:rsidRDefault="0065578C" w:rsidP="0065578C">
      <w:pPr>
        <w:pStyle w:val="Bibliography"/>
        <w:rPr>
          <w:rFonts w:ascii="Arial" w:hAnsi="Arial" w:cs="Arial"/>
          <w:color w:val="000000"/>
        </w:rPr>
      </w:pPr>
      <w:r w:rsidRPr="0065578C">
        <w:rPr>
          <w:rFonts w:ascii="Arial" w:hAnsi="Arial" w:cs="Arial"/>
          <w:color w:val="000000"/>
        </w:rPr>
        <w:t xml:space="preserve">7. </w:t>
      </w:r>
      <w:r w:rsidRPr="0065578C">
        <w:rPr>
          <w:rFonts w:ascii="Arial" w:hAnsi="Arial" w:cs="Arial"/>
          <w:color w:val="000000"/>
        </w:rPr>
        <w:tab/>
        <w:t xml:space="preserve">M. L. Nadimpalli, S. J. Marks, M. C. Montealegre, R. H. Gilman, M. J. Pajuelo, M. Saito, P. Tsukayama, S. M. Njenga, J. Kiiru, J. Swarthout, M. A. Islam, T. R. Julian, A. J. Pickering, Urban informal settlements as hotspots of antimicrobial resistance and the need to curb environmental transmission. </w:t>
      </w:r>
      <w:r w:rsidRPr="0065578C">
        <w:rPr>
          <w:rFonts w:ascii="Arial" w:hAnsi="Arial" w:cs="Arial"/>
          <w:i/>
          <w:iCs/>
          <w:color w:val="000000"/>
        </w:rPr>
        <w:t>Nature Microbiology</w:t>
      </w:r>
      <w:r w:rsidRPr="0065578C">
        <w:rPr>
          <w:rFonts w:ascii="Arial" w:hAnsi="Arial" w:cs="Arial"/>
          <w:color w:val="000000"/>
        </w:rPr>
        <w:t xml:space="preserve">. </w:t>
      </w:r>
      <w:r w:rsidRPr="0065578C">
        <w:rPr>
          <w:rFonts w:ascii="Arial" w:hAnsi="Arial" w:cs="Arial"/>
          <w:b/>
          <w:bCs/>
          <w:color w:val="000000"/>
        </w:rPr>
        <w:t>5</w:t>
      </w:r>
      <w:r w:rsidRPr="0065578C">
        <w:rPr>
          <w:rFonts w:ascii="Arial" w:hAnsi="Arial" w:cs="Arial"/>
          <w:color w:val="000000"/>
        </w:rPr>
        <w:t>, 787–795 (2020).</w:t>
      </w:r>
    </w:p>
    <w:p w14:paraId="6D6C435A" w14:textId="77777777" w:rsidR="0065578C" w:rsidRPr="0065578C" w:rsidRDefault="0065578C" w:rsidP="0065578C">
      <w:pPr>
        <w:pStyle w:val="Bibliography"/>
        <w:rPr>
          <w:rFonts w:ascii="Arial" w:hAnsi="Arial" w:cs="Arial"/>
          <w:color w:val="000000"/>
        </w:rPr>
      </w:pPr>
      <w:r w:rsidRPr="0065578C">
        <w:rPr>
          <w:rFonts w:ascii="Arial" w:hAnsi="Arial" w:cs="Arial"/>
          <w:color w:val="000000"/>
        </w:rPr>
        <w:t xml:space="preserve">8. </w:t>
      </w:r>
      <w:r w:rsidRPr="0065578C">
        <w:rPr>
          <w:rFonts w:ascii="Arial" w:hAnsi="Arial" w:cs="Arial"/>
          <w:color w:val="000000"/>
        </w:rPr>
        <w:tab/>
        <w:t xml:space="preserve">A. Prasad, C. B. Gray, A. Ross, M. Kano, Metrics in Urban Health: Current Developments and Future Prospects. </w:t>
      </w:r>
      <w:r w:rsidRPr="0065578C">
        <w:rPr>
          <w:rFonts w:ascii="Arial" w:hAnsi="Arial" w:cs="Arial"/>
          <w:i/>
          <w:iCs/>
          <w:color w:val="000000"/>
        </w:rPr>
        <w:t>Annu. Rev. Public Health</w:t>
      </w:r>
      <w:r w:rsidRPr="0065578C">
        <w:rPr>
          <w:rFonts w:ascii="Arial" w:hAnsi="Arial" w:cs="Arial"/>
          <w:color w:val="000000"/>
        </w:rPr>
        <w:t xml:space="preserve">. </w:t>
      </w:r>
      <w:r w:rsidRPr="0065578C">
        <w:rPr>
          <w:rFonts w:ascii="Arial" w:hAnsi="Arial" w:cs="Arial"/>
          <w:b/>
          <w:bCs/>
          <w:color w:val="000000"/>
        </w:rPr>
        <w:t>37</w:t>
      </w:r>
      <w:r w:rsidRPr="0065578C">
        <w:rPr>
          <w:rFonts w:ascii="Arial" w:hAnsi="Arial" w:cs="Arial"/>
          <w:color w:val="000000"/>
        </w:rPr>
        <w:t>, 113–133 (2016).</w:t>
      </w:r>
    </w:p>
    <w:p w14:paraId="6D60CA01" w14:textId="77777777" w:rsidR="0065578C" w:rsidRPr="0065578C" w:rsidRDefault="0065578C" w:rsidP="0065578C">
      <w:pPr>
        <w:pStyle w:val="Bibliography"/>
        <w:rPr>
          <w:rFonts w:ascii="Arial" w:hAnsi="Arial" w:cs="Arial"/>
          <w:color w:val="000000"/>
        </w:rPr>
      </w:pPr>
      <w:r w:rsidRPr="0065578C">
        <w:rPr>
          <w:rFonts w:ascii="Arial" w:hAnsi="Arial" w:cs="Arial"/>
          <w:color w:val="000000"/>
        </w:rPr>
        <w:t xml:space="preserve">9. </w:t>
      </w:r>
      <w:r w:rsidRPr="0065578C">
        <w:rPr>
          <w:rFonts w:ascii="Arial" w:hAnsi="Arial" w:cs="Arial"/>
          <w:color w:val="000000"/>
        </w:rPr>
        <w:tab/>
        <w:t>United Nations Population Fund (UNFPA), “State of World Population 2007: Unleashing the Potential of Urban Growth.” (2007).</w:t>
      </w:r>
    </w:p>
    <w:p w14:paraId="35328160" w14:textId="5CC846C4" w:rsidR="0065578C" w:rsidRPr="0065578C" w:rsidRDefault="0065578C" w:rsidP="0065578C">
      <w:pPr>
        <w:pStyle w:val="Bibliography"/>
        <w:rPr>
          <w:rFonts w:ascii="Arial" w:hAnsi="Arial" w:cs="Arial"/>
          <w:color w:val="000000"/>
        </w:rPr>
      </w:pPr>
      <w:r w:rsidRPr="0065578C">
        <w:rPr>
          <w:rFonts w:ascii="Arial" w:hAnsi="Arial" w:cs="Arial"/>
          <w:color w:val="000000"/>
        </w:rPr>
        <w:t>10. Jim O’Neill, “Tackling Drug-Resistant Infections Globally: Final Report and Recommendations” (The Review on Antimicrobial Resistance, London, 2016), p. 84.</w:t>
      </w:r>
    </w:p>
    <w:p w14:paraId="499300E4" w14:textId="134402E5" w:rsidR="00B0365A" w:rsidRPr="005E5ABE" w:rsidRDefault="0096143F" w:rsidP="00767EDC">
      <w:pPr>
        <w:rPr>
          <w:rFonts w:ascii="Arial" w:eastAsia="Times New Roman" w:hAnsi="Arial" w:cs="Arial"/>
          <w:color w:val="222222"/>
          <w:shd w:val="clear" w:color="auto" w:fill="FFFFFF"/>
        </w:rPr>
      </w:pPr>
      <w:r w:rsidRPr="005E5ABE">
        <w:rPr>
          <w:rFonts w:ascii="Arial" w:eastAsia="Times New Roman" w:hAnsi="Arial" w:cs="Arial"/>
          <w:color w:val="222222"/>
          <w:shd w:val="clear" w:color="auto" w:fill="FFFFFF"/>
        </w:rPr>
        <w:fldChar w:fldCharType="end"/>
      </w:r>
    </w:p>
    <w:p w14:paraId="410A281F" w14:textId="77777777" w:rsidR="00B0365A" w:rsidRPr="005E5ABE" w:rsidRDefault="00B0365A" w:rsidP="00767EDC">
      <w:pPr>
        <w:rPr>
          <w:rFonts w:ascii="Arial" w:eastAsia="Times New Roman" w:hAnsi="Arial" w:cs="Arial"/>
          <w:color w:val="222222"/>
          <w:shd w:val="clear" w:color="auto" w:fill="FFFFFF"/>
        </w:rPr>
      </w:pPr>
    </w:p>
    <w:p w14:paraId="45EF8A54" w14:textId="119A8B64" w:rsidR="005C2A60" w:rsidRPr="005E5ABE" w:rsidRDefault="005C2A60" w:rsidP="00767EDC">
      <w:pPr>
        <w:rPr>
          <w:rFonts w:ascii="Arial" w:eastAsia="Times New Roman" w:hAnsi="Arial" w:cs="Arial"/>
          <w:color w:val="222222"/>
          <w:shd w:val="clear" w:color="auto" w:fill="FFFFFF"/>
        </w:rPr>
      </w:pPr>
    </w:p>
    <w:p w14:paraId="70E22AC1" w14:textId="77777777" w:rsidR="005C2A60" w:rsidRPr="005E5ABE" w:rsidRDefault="005C2A60" w:rsidP="00767EDC">
      <w:pPr>
        <w:rPr>
          <w:rFonts w:ascii="Arial" w:eastAsia="Times New Roman" w:hAnsi="Arial" w:cs="Arial"/>
        </w:rPr>
      </w:pPr>
    </w:p>
    <w:p w14:paraId="732FB11B" w14:textId="47B4E340" w:rsidR="00767EDC" w:rsidRPr="005E5ABE" w:rsidRDefault="00767EDC">
      <w:pPr>
        <w:rPr>
          <w:rFonts w:ascii="Arial" w:hAnsi="Arial" w:cs="Arial"/>
        </w:rPr>
      </w:pPr>
    </w:p>
    <w:sectPr w:rsidR="00767EDC" w:rsidRPr="005E5ABE" w:rsidSect="00226D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6E2E9" w14:textId="77777777" w:rsidR="009C7898" w:rsidRDefault="009C7898" w:rsidP="0003667B">
      <w:r>
        <w:separator/>
      </w:r>
    </w:p>
  </w:endnote>
  <w:endnote w:type="continuationSeparator" w:id="0">
    <w:p w14:paraId="3900BFEF" w14:textId="77777777" w:rsidR="009C7898" w:rsidRDefault="009C7898" w:rsidP="0003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05FA3" w14:textId="77777777" w:rsidR="0003667B" w:rsidRDefault="00036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4575" w14:textId="77777777" w:rsidR="0003667B" w:rsidRDefault="00036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60D6" w14:textId="77777777" w:rsidR="0003667B" w:rsidRDefault="0003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A9660" w14:textId="77777777" w:rsidR="009C7898" w:rsidRDefault="009C7898" w:rsidP="0003667B">
      <w:r>
        <w:separator/>
      </w:r>
    </w:p>
  </w:footnote>
  <w:footnote w:type="continuationSeparator" w:id="0">
    <w:p w14:paraId="2FECC9F2" w14:textId="77777777" w:rsidR="009C7898" w:rsidRDefault="009C7898" w:rsidP="0003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23FD" w14:textId="77777777" w:rsidR="0003667B" w:rsidRDefault="0003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9DBC" w14:textId="77777777" w:rsidR="0003667B" w:rsidRPr="00AC7838" w:rsidRDefault="0003667B" w:rsidP="0003667B">
    <w:pPr>
      <w:pStyle w:val="Header"/>
    </w:pPr>
  </w:p>
  <w:tbl>
    <w:tblPr>
      <w:tblStyle w:val="TableGrid"/>
      <w:tblW w:w="9630" w:type="dxa"/>
      <w:tblInd w:w="-180" w:type="dxa"/>
      <w:tblLayout w:type="fixed"/>
      <w:tblLook w:val="04A0" w:firstRow="1" w:lastRow="0" w:firstColumn="1" w:lastColumn="0" w:noHBand="0" w:noVBand="1"/>
    </w:tblPr>
    <w:tblGrid>
      <w:gridCol w:w="6205"/>
      <w:gridCol w:w="3425"/>
    </w:tblGrid>
    <w:tr w:rsidR="0003667B" w14:paraId="18B4392B" w14:textId="77777777" w:rsidTr="009418E2">
      <w:tc>
        <w:tcPr>
          <w:tcW w:w="6205" w:type="dxa"/>
        </w:tcPr>
        <w:p w14:paraId="430F0EE9" w14:textId="77777777" w:rsidR="0003667B" w:rsidRDefault="0003667B" w:rsidP="0003667B">
          <w:pPr>
            <w:pStyle w:val="Header"/>
            <w:jc w:val="both"/>
          </w:pPr>
          <w:r>
            <w:rPr>
              <w:noProof/>
            </w:rPr>
            <w:drawing>
              <wp:inline distT="0" distB="0" distL="0" distR="0" wp14:anchorId="4488B233" wp14:editId="4B293182">
                <wp:extent cx="3896139" cy="361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4448456" cy="413070"/>
                        </a:xfrm>
                        <a:prstGeom prst="rect">
                          <a:avLst/>
                        </a:prstGeom>
                      </pic:spPr>
                    </pic:pic>
                  </a:graphicData>
                </a:graphic>
              </wp:inline>
            </w:drawing>
          </w:r>
        </w:p>
      </w:tc>
      <w:tc>
        <w:tcPr>
          <w:tcW w:w="3425" w:type="dxa"/>
        </w:tcPr>
        <w:p w14:paraId="33BBE3C7" w14:textId="77777777" w:rsidR="0003667B" w:rsidRPr="00AC7838" w:rsidRDefault="0003667B" w:rsidP="0003667B">
          <w:pPr>
            <w:pStyle w:val="Header"/>
            <w:jc w:val="right"/>
            <w:rPr>
              <w:b/>
              <w:bCs/>
              <w:sz w:val="20"/>
              <w:szCs w:val="20"/>
            </w:rPr>
          </w:pPr>
          <w:r>
            <w:rPr>
              <w:b/>
              <w:bCs/>
              <w:sz w:val="20"/>
              <w:szCs w:val="20"/>
            </w:rPr>
            <w:t>Want to learn more? Join us online:</w:t>
          </w:r>
        </w:p>
        <w:p w14:paraId="4A1E08AF" w14:textId="77777777" w:rsidR="0003667B" w:rsidRPr="00AC7838" w:rsidRDefault="0003667B" w:rsidP="0003667B">
          <w:pPr>
            <w:pStyle w:val="Header"/>
            <w:jc w:val="right"/>
            <w:rPr>
              <w:sz w:val="20"/>
              <w:szCs w:val="20"/>
            </w:rPr>
          </w:pPr>
          <w:r w:rsidRPr="00AC7838">
            <w:rPr>
              <w:sz w:val="20"/>
              <w:szCs w:val="20"/>
            </w:rPr>
            <w:t>www.LevyCIMAR.org</w:t>
          </w:r>
        </w:p>
        <w:p w14:paraId="7D3FEEAC" w14:textId="77777777" w:rsidR="0003667B" w:rsidRPr="00AC7838" w:rsidRDefault="0003667B" w:rsidP="0003667B">
          <w:pPr>
            <w:pStyle w:val="Header"/>
            <w:jc w:val="right"/>
          </w:pPr>
          <w:r w:rsidRPr="00AC7838">
            <w:rPr>
              <w:rFonts w:cs="Verdana"/>
              <w:noProof/>
              <w:color w:val="44546A" w:themeColor="text2"/>
              <w:sz w:val="20"/>
              <w:szCs w:val="20"/>
            </w:rPr>
            <w:drawing>
              <wp:inline distT="0" distB="0" distL="0" distR="0" wp14:anchorId="065D200C" wp14:editId="3DA31B57">
                <wp:extent cx="150845" cy="123693"/>
                <wp:effectExtent l="0" t="0" r="190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
                        <pic:cNvPicPr/>
                      </pic:nvPicPr>
                      <pic:blipFill>
                        <a:blip r:embed="rId2"/>
                        <a:stretch>
                          <a:fillRect/>
                        </a:stretch>
                      </pic:blipFill>
                      <pic:spPr>
                        <a:xfrm>
                          <a:off x="0" y="0"/>
                          <a:ext cx="179276" cy="147007"/>
                        </a:xfrm>
                        <a:prstGeom prst="rect">
                          <a:avLst/>
                        </a:prstGeom>
                      </pic:spPr>
                    </pic:pic>
                  </a:graphicData>
                </a:graphic>
              </wp:inline>
            </w:drawing>
          </w:r>
          <w:r w:rsidRPr="00AC7838">
            <w:rPr>
              <w:rFonts w:cs="Verdana"/>
              <w:color w:val="000000" w:themeColor="text1"/>
              <w:sz w:val="20"/>
              <w:szCs w:val="20"/>
            </w:rPr>
            <w:t>@LevyCIMAR</w:t>
          </w:r>
        </w:p>
      </w:tc>
    </w:tr>
  </w:tbl>
  <w:p w14:paraId="5501E3B0" w14:textId="77777777" w:rsidR="0003667B" w:rsidRPr="00AC7838" w:rsidRDefault="0003667B" w:rsidP="0003667B">
    <w:pPr>
      <w:pStyle w:val="Header"/>
    </w:pPr>
  </w:p>
  <w:p w14:paraId="4FA07D8A" w14:textId="77777777" w:rsidR="0003667B" w:rsidRDefault="00036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4725" w14:textId="77777777" w:rsidR="0003667B" w:rsidRDefault="00036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DC"/>
    <w:rsid w:val="0003667B"/>
    <w:rsid w:val="001C6031"/>
    <w:rsid w:val="00226DD4"/>
    <w:rsid w:val="003D73F1"/>
    <w:rsid w:val="004940E0"/>
    <w:rsid w:val="005C2A60"/>
    <w:rsid w:val="005E5ABE"/>
    <w:rsid w:val="0065578C"/>
    <w:rsid w:val="00767EDC"/>
    <w:rsid w:val="0096143F"/>
    <w:rsid w:val="009C7898"/>
    <w:rsid w:val="00B0365A"/>
    <w:rsid w:val="00B0541D"/>
    <w:rsid w:val="00C95FE4"/>
    <w:rsid w:val="00DB0658"/>
    <w:rsid w:val="00E1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A0251"/>
  <w15:chartTrackingRefBased/>
  <w15:docId w15:val="{0D1DE2BC-AA1B-3F45-B7F3-B13B4C54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6143F"/>
    <w:pPr>
      <w:tabs>
        <w:tab w:val="left" w:pos="380"/>
      </w:tabs>
      <w:spacing w:after="240"/>
      <w:ind w:left="384" w:hanging="384"/>
    </w:pPr>
  </w:style>
  <w:style w:type="paragraph" w:styleId="BalloonText">
    <w:name w:val="Balloon Text"/>
    <w:basedOn w:val="Normal"/>
    <w:link w:val="BalloonTextChar"/>
    <w:uiPriority w:val="99"/>
    <w:semiHidden/>
    <w:unhideWhenUsed/>
    <w:rsid w:val="00C95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E4"/>
    <w:rPr>
      <w:rFonts w:ascii="Times New Roman" w:hAnsi="Times New Roman" w:cs="Times New Roman"/>
      <w:sz w:val="18"/>
      <w:szCs w:val="18"/>
    </w:rPr>
  </w:style>
  <w:style w:type="paragraph" w:styleId="Header">
    <w:name w:val="header"/>
    <w:basedOn w:val="Normal"/>
    <w:link w:val="HeaderChar"/>
    <w:uiPriority w:val="99"/>
    <w:unhideWhenUsed/>
    <w:rsid w:val="0003667B"/>
    <w:pPr>
      <w:tabs>
        <w:tab w:val="center" w:pos="4680"/>
        <w:tab w:val="right" w:pos="9360"/>
      </w:tabs>
    </w:pPr>
  </w:style>
  <w:style w:type="character" w:customStyle="1" w:styleId="HeaderChar">
    <w:name w:val="Header Char"/>
    <w:basedOn w:val="DefaultParagraphFont"/>
    <w:link w:val="Header"/>
    <w:uiPriority w:val="99"/>
    <w:rsid w:val="0003667B"/>
  </w:style>
  <w:style w:type="paragraph" w:styleId="Footer">
    <w:name w:val="footer"/>
    <w:basedOn w:val="Normal"/>
    <w:link w:val="FooterChar"/>
    <w:uiPriority w:val="99"/>
    <w:unhideWhenUsed/>
    <w:rsid w:val="0003667B"/>
    <w:pPr>
      <w:tabs>
        <w:tab w:val="center" w:pos="4680"/>
        <w:tab w:val="right" w:pos="9360"/>
      </w:tabs>
    </w:pPr>
  </w:style>
  <w:style w:type="character" w:customStyle="1" w:styleId="FooterChar">
    <w:name w:val="Footer Char"/>
    <w:basedOn w:val="DefaultParagraphFont"/>
    <w:link w:val="Footer"/>
    <w:uiPriority w:val="99"/>
    <w:rsid w:val="0003667B"/>
  </w:style>
  <w:style w:type="table" w:styleId="TableGrid">
    <w:name w:val="Table Grid"/>
    <w:basedOn w:val="TableNormal"/>
    <w:uiPriority w:val="39"/>
    <w:rsid w:val="0003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Nadimpalli</dc:creator>
  <cp:keywords/>
  <dc:description/>
  <cp:lastModifiedBy>Mycynek, Rima Chaddha</cp:lastModifiedBy>
  <cp:revision>7</cp:revision>
  <cp:lastPrinted>2020-11-16T23:09:00Z</cp:lastPrinted>
  <dcterms:created xsi:type="dcterms:W3CDTF">2020-11-16T22:07:00Z</dcterms:created>
  <dcterms:modified xsi:type="dcterms:W3CDTF">2020-11-17T17:59:00Z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id="WFSvpqTO"/&gt;&lt;style id="http://www.zotero.org/styles/science" hasBibliography="1" bibliographyStyleHasBeenSet="1"/&gt;&lt;prefs&gt;&lt;pref name="fieldType" value="Field"/&gt;&lt;/prefs&gt;&lt;/data&gt;</vt:lpwstr>
  </property>
</Properties>
</file>